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C98613" w14:textId="65D8D055" w:rsidR="00E80249" w:rsidRPr="00E9492C" w:rsidRDefault="002F633D" w:rsidP="00E9492C">
      <w:pPr>
        <w:pStyle w:val="Nadpis1"/>
        <w:rPr>
          <w:rFonts w:ascii="Arial" w:hAnsi="Arial" w:cs="Arial"/>
          <w:sz w:val="28"/>
          <w:szCs w:val="28"/>
        </w:rPr>
      </w:pPr>
      <w:r w:rsidRPr="002F633D">
        <w:rPr>
          <w:rFonts w:ascii="Arial" w:hAnsi="Arial" w:cs="Arial"/>
          <w:sz w:val="28"/>
          <w:szCs w:val="28"/>
        </w:rPr>
        <w:t>Ceny garáží meziročně zdražily stejně jako byty. V průměru o pětinu</w:t>
      </w:r>
    </w:p>
    <w:p w14:paraId="5376561D" w14:textId="33DC6C13" w:rsidR="00203C2C" w:rsidRPr="00E9492C" w:rsidRDefault="00203C2C" w:rsidP="00B169FA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E9492C">
        <w:rPr>
          <w:rFonts w:ascii="Arial" w:hAnsi="Arial" w:cs="Arial"/>
          <w:bCs/>
          <w:sz w:val="24"/>
          <w:szCs w:val="24"/>
        </w:rPr>
        <w:t xml:space="preserve">Praha, </w:t>
      </w:r>
      <w:r w:rsidR="00B169FA" w:rsidRPr="00E9492C">
        <w:rPr>
          <w:rFonts w:ascii="Arial" w:hAnsi="Arial" w:cs="Arial"/>
          <w:bCs/>
          <w:sz w:val="24"/>
          <w:szCs w:val="24"/>
        </w:rPr>
        <w:t>1</w:t>
      </w:r>
      <w:r w:rsidR="00D058F0">
        <w:rPr>
          <w:rFonts w:ascii="Arial" w:hAnsi="Arial" w:cs="Arial"/>
          <w:bCs/>
          <w:sz w:val="24"/>
          <w:szCs w:val="24"/>
        </w:rPr>
        <w:t>8</w:t>
      </w:r>
      <w:r w:rsidR="001205DF" w:rsidRPr="00E9492C">
        <w:rPr>
          <w:rFonts w:ascii="Arial" w:hAnsi="Arial" w:cs="Arial"/>
          <w:bCs/>
          <w:sz w:val="24"/>
          <w:szCs w:val="24"/>
        </w:rPr>
        <w:t xml:space="preserve">. </w:t>
      </w:r>
      <w:r w:rsidR="002F633D" w:rsidRPr="00E9492C">
        <w:rPr>
          <w:rFonts w:ascii="Arial" w:hAnsi="Arial" w:cs="Arial"/>
          <w:bCs/>
          <w:sz w:val="24"/>
          <w:szCs w:val="24"/>
        </w:rPr>
        <w:t>listopadu</w:t>
      </w:r>
      <w:r w:rsidRPr="00E9492C">
        <w:rPr>
          <w:rFonts w:ascii="Arial" w:hAnsi="Arial" w:cs="Arial"/>
          <w:bCs/>
          <w:sz w:val="24"/>
          <w:szCs w:val="24"/>
        </w:rPr>
        <w:t xml:space="preserve"> 20</w:t>
      </w:r>
      <w:r w:rsidR="00B169FA" w:rsidRPr="00E9492C">
        <w:rPr>
          <w:rFonts w:ascii="Arial" w:hAnsi="Arial" w:cs="Arial"/>
          <w:bCs/>
          <w:sz w:val="24"/>
          <w:szCs w:val="24"/>
        </w:rPr>
        <w:t>2</w:t>
      </w:r>
      <w:r w:rsidR="002F633D" w:rsidRPr="00E9492C">
        <w:rPr>
          <w:rFonts w:ascii="Arial" w:hAnsi="Arial" w:cs="Arial"/>
          <w:bCs/>
          <w:sz w:val="24"/>
          <w:szCs w:val="24"/>
        </w:rPr>
        <w:t>5</w:t>
      </w:r>
      <w:r w:rsidRPr="00E9492C">
        <w:rPr>
          <w:rFonts w:ascii="Arial" w:hAnsi="Arial" w:cs="Arial"/>
          <w:b/>
          <w:bCs/>
          <w:sz w:val="24"/>
          <w:szCs w:val="24"/>
        </w:rPr>
        <w:t xml:space="preserve"> </w:t>
      </w:r>
      <w:r w:rsidR="001205DF" w:rsidRPr="00E9492C">
        <w:rPr>
          <w:rFonts w:ascii="Arial" w:hAnsi="Arial" w:cs="Arial"/>
          <w:b/>
          <w:bCs/>
          <w:sz w:val="24"/>
          <w:szCs w:val="24"/>
        </w:rPr>
        <w:t>–</w:t>
      </w:r>
      <w:r w:rsidRPr="00E9492C">
        <w:rPr>
          <w:rFonts w:ascii="Arial" w:hAnsi="Arial" w:cs="Arial"/>
          <w:b/>
          <w:bCs/>
          <w:sz w:val="24"/>
          <w:szCs w:val="24"/>
        </w:rPr>
        <w:t xml:space="preserve"> </w:t>
      </w:r>
      <w:r w:rsidR="002F633D" w:rsidRPr="00E9492C">
        <w:rPr>
          <w:rFonts w:ascii="Arial" w:hAnsi="Arial" w:cs="Arial"/>
          <w:b/>
          <w:bCs/>
          <w:sz w:val="24"/>
          <w:szCs w:val="24"/>
        </w:rPr>
        <w:t>V porovnání s druhým a třetím kvartálem roku 2024 nabídkové ceny garáží* v Česku meziročně vzrostly o 19 %. Kopírují tak letošní trend růstu běžných starších bytů. Ve třetím čtvrtletí letošního roku totiž byly nabídkové prodejní ceny středně velkých starších bytů** v České republice o 18,5 % vyšší než ve stejném období roku předcházejícího.</w:t>
      </w:r>
      <w:r w:rsidR="00E9492C" w:rsidRPr="00E9492C">
        <w:rPr>
          <w:rFonts w:ascii="Arial" w:hAnsi="Arial" w:cs="Arial"/>
          <w:b/>
          <w:bCs/>
          <w:sz w:val="24"/>
          <w:szCs w:val="24"/>
        </w:rPr>
        <w:t xml:space="preserve"> Vyplývá to z analýzy dat portálu </w:t>
      </w:r>
      <w:hyperlink r:id="rId8" w:history="1">
        <w:proofErr w:type="spellStart"/>
        <w:r w:rsidR="00E9492C" w:rsidRPr="00E9492C">
          <w:rPr>
            <w:rStyle w:val="Hypertextovodkaz"/>
            <w:rFonts w:ascii="Arial" w:hAnsi="Arial" w:cs="Arial"/>
            <w:b/>
            <w:bCs/>
            <w:sz w:val="24"/>
            <w:szCs w:val="24"/>
          </w:rPr>
          <w:t>Sreality.cz</w:t>
        </w:r>
        <w:proofErr w:type="spellEnd"/>
      </w:hyperlink>
      <w:r w:rsidR="00E9492C" w:rsidRPr="00E9492C">
        <w:rPr>
          <w:rFonts w:ascii="Arial" w:hAnsi="Arial" w:cs="Arial"/>
          <w:b/>
          <w:bCs/>
          <w:sz w:val="24"/>
          <w:szCs w:val="24"/>
        </w:rPr>
        <w:t>.</w:t>
      </w:r>
    </w:p>
    <w:p w14:paraId="468C0DBE" w14:textId="284960A2" w:rsidR="00E9492C" w:rsidRPr="00E9492C" w:rsidRDefault="00E9492C" w:rsidP="00E9492C">
      <w:pPr>
        <w:pStyle w:val="Normlnweb"/>
        <w:jc w:val="both"/>
        <w:rPr>
          <w:rFonts w:ascii="Arial" w:hAnsi="Arial" w:cs="Arial"/>
          <w:color w:val="000000" w:themeColor="text1"/>
        </w:rPr>
      </w:pPr>
      <w:r w:rsidRPr="00E9492C">
        <w:rPr>
          <w:rFonts w:ascii="Arial" w:hAnsi="Arial" w:cs="Arial"/>
          <w:color w:val="000000" w:themeColor="text1"/>
        </w:rPr>
        <w:t>Ve druhém a třetím čtvrtletí 2025 byla průměrná nabídková prodejní cena garáží v České republice, které byly inzerovány na portálu</w:t>
      </w:r>
      <w:r>
        <w:rPr>
          <w:rFonts w:ascii="Arial" w:hAnsi="Arial" w:cs="Arial"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color w:val="000000" w:themeColor="text1"/>
        </w:rPr>
        <w:t>Sreality.cz</w:t>
      </w:r>
      <w:proofErr w:type="spellEnd"/>
      <w:r w:rsidRPr="00E9492C">
        <w:rPr>
          <w:rFonts w:ascii="Arial" w:hAnsi="Arial" w:cs="Arial"/>
          <w:color w:val="000000" w:themeColor="text1"/>
        </w:rPr>
        <w:t>, necelých 35 000 Kč/m</w:t>
      </w:r>
      <w:r w:rsidRPr="00E9492C">
        <w:rPr>
          <w:rFonts w:ascii="Arial" w:hAnsi="Arial" w:cs="Arial"/>
          <w:color w:val="000000" w:themeColor="text1"/>
          <w:vertAlign w:val="superscript"/>
        </w:rPr>
        <w:t>2</w:t>
      </w:r>
      <w:r w:rsidRPr="00E9492C">
        <w:rPr>
          <w:rFonts w:ascii="Arial" w:hAnsi="Arial" w:cs="Arial"/>
          <w:color w:val="000000" w:themeColor="text1"/>
        </w:rPr>
        <w:t>. V porovnání s druhým a třetím kvartálem roku 2024 nabídkové ceny garáží meziročně vzrostly o 19 %.  </w:t>
      </w:r>
      <w:r w:rsidRPr="00E9492C">
        <w:rPr>
          <w:rStyle w:val="Zdraznn"/>
          <w:rFonts w:ascii="Arial" w:hAnsi="Arial" w:cs="Arial"/>
          <w:color w:val="000000" w:themeColor="text1"/>
        </w:rPr>
        <w:t>„Z dat portálu vyplývá, že garáže a garážová stání zaznamenávají v poslední době nárůst nabídkových prodejních cen,”</w:t>
      </w:r>
      <w:r w:rsidRPr="00E9492C">
        <w:rPr>
          <w:rFonts w:ascii="Arial" w:hAnsi="Arial" w:cs="Arial"/>
          <w:color w:val="000000" w:themeColor="text1"/>
        </w:rPr>
        <w:t xml:space="preserve"> říká Hana </w:t>
      </w:r>
      <w:proofErr w:type="spellStart"/>
      <w:r w:rsidRPr="00E9492C">
        <w:rPr>
          <w:rFonts w:ascii="Arial" w:hAnsi="Arial" w:cs="Arial"/>
          <w:color w:val="000000" w:themeColor="text1"/>
        </w:rPr>
        <w:t>Kontriš</w:t>
      </w:r>
      <w:proofErr w:type="spellEnd"/>
      <w:r w:rsidRPr="00E9492C">
        <w:rPr>
          <w:rFonts w:ascii="Arial" w:hAnsi="Arial" w:cs="Arial"/>
          <w:color w:val="000000" w:themeColor="text1"/>
        </w:rPr>
        <w:t xml:space="preserve">, manažerka Oborových služeb </w:t>
      </w:r>
      <w:proofErr w:type="spellStart"/>
      <w:r w:rsidRPr="00E9492C">
        <w:rPr>
          <w:rFonts w:ascii="Arial" w:hAnsi="Arial" w:cs="Arial"/>
          <w:color w:val="000000" w:themeColor="text1"/>
        </w:rPr>
        <w:t>Seznam.cz</w:t>
      </w:r>
      <w:proofErr w:type="spellEnd"/>
      <w:r w:rsidRPr="00E9492C">
        <w:rPr>
          <w:rFonts w:ascii="Arial" w:hAnsi="Arial" w:cs="Arial"/>
          <w:color w:val="000000" w:themeColor="text1"/>
        </w:rPr>
        <w:t xml:space="preserve">. Růst cen garáží má letos obdobné tempo jako </w:t>
      </w:r>
      <w:hyperlink r:id="rId9" w:history="1">
        <w:r w:rsidRPr="00E9492C">
          <w:rPr>
            <w:rStyle w:val="Hypertextovodkaz"/>
            <w:rFonts w:ascii="Arial" w:hAnsi="Arial" w:cs="Arial"/>
            <w:color w:val="000000" w:themeColor="text1"/>
          </w:rPr>
          <w:t>zvyšování nabídkových cen bytů</w:t>
        </w:r>
      </w:hyperlink>
      <w:r w:rsidRPr="00E9492C">
        <w:rPr>
          <w:rFonts w:ascii="Arial" w:hAnsi="Arial" w:cs="Arial"/>
          <w:color w:val="000000" w:themeColor="text1"/>
        </w:rPr>
        <w:t>.</w:t>
      </w:r>
    </w:p>
    <w:p w14:paraId="05F8172E" w14:textId="77777777" w:rsidR="00E9492C" w:rsidRPr="00E9492C" w:rsidRDefault="00E9492C" w:rsidP="00E9492C">
      <w:pPr>
        <w:pStyle w:val="Nadpis2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E9492C">
        <w:rPr>
          <w:rFonts w:ascii="Arial" w:hAnsi="Arial" w:cs="Arial"/>
          <w:b/>
          <w:bCs/>
          <w:color w:val="000000" w:themeColor="text1"/>
          <w:sz w:val="24"/>
          <w:szCs w:val="24"/>
        </w:rPr>
        <w:t>Nejdražší jsou garáže v Praze, Jihomoravském a Zlínském kraji</w:t>
      </w:r>
    </w:p>
    <w:p w14:paraId="199DFB6E" w14:textId="77777777" w:rsidR="00E9492C" w:rsidRPr="00E9492C" w:rsidRDefault="00E9492C" w:rsidP="00E9492C">
      <w:pPr>
        <w:pStyle w:val="Normlnweb"/>
        <w:jc w:val="both"/>
        <w:rPr>
          <w:rFonts w:ascii="Arial" w:hAnsi="Arial" w:cs="Arial"/>
          <w:color w:val="000000" w:themeColor="text1"/>
        </w:rPr>
      </w:pPr>
      <w:r w:rsidRPr="00E9492C">
        <w:rPr>
          <w:rFonts w:ascii="Arial" w:hAnsi="Arial" w:cs="Arial"/>
          <w:color w:val="000000" w:themeColor="text1"/>
        </w:rPr>
        <w:t>Z krajů byla průměrná nabídková prodejní cena garáží ve druhém a třetím čtvrtletí 2025 nejvyšší v hlavním městě Praze, a to přibližně 65 000 Kč/m</w:t>
      </w:r>
      <w:r w:rsidRPr="00E9492C">
        <w:rPr>
          <w:rFonts w:ascii="Arial" w:hAnsi="Arial" w:cs="Arial"/>
          <w:color w:val="000000" w:themeColor="text1"/>
          <w:vertAlign w:val="superscript"/>
        </w:rPr>
        <w:t>2</w:t>
      </w:r>
      <w:r w:rsidRPr="00E9492C">
        <w:rPr>
          <w:rFonts w:ascii="Arial" w:hAnsi="Arial" w:cs="Arial"/>
          <w:color w:val="000000" w:themeColor="text1"/>
        </w:rPr>
        <w:t>. Po hlavním městě Praze byla cena garáží se značným odstupem nejvyšší v Jihomoravském (cca 49 000 Kč/m</w:t>
      </w:r>
      <w:r w:rsidRPr="00E9492C">
        <w:rPr>
          <w:rFonts w:ascii="Arial" w:hAnsi="Arial" w:cs="Arial"/>
          <w:color w:val="000000" w:themeColor="text1"/>
          <w:vertAlign w:val="superscript"/>
        </w:rPr>
        <w:t>2</w:t>
      </w:r>
      <w:r w:rsidRPr="00E9492C">
        <w:rPr>
          <w:rFonts w:ascii="Arial" w:hAnsi="Arial" w:cs="Arial"/>
          <w:color w:val="000000" w:themeColor="text1"/>
        </w:rPr>
        <w:t>) a Zlínském kraji (cca 37 500 Kč/m</w:t>
      </w:r>
      <w:r w:rsidRPr="00E9492C">
        <w:rPr>
          <w:rFonts w:ascii="Arial" w:hAnsi="Arial" w:cs="Arial"/>
          <w:color w:val="000000" w:themeColor="text1"/>
          <w:vertAlign w:val="superscript"/>
        </w:rPr>
        <w:t>2</w:t>
      </w:r>
      <w:r w:rsidRPr="00E9492C">
        <w:rPr>
          <w:rFonts w:ascii="Arial" w:hAnsi="Arial" w:cs="Arial"/>
          <w:color w:val="000000" w:themeColor="text1"/>
        </w:rPr>
        <w:t>).  </w:t>
      </w:r>
    </w:p>
    <w:p w14:paraId="5CC37BE2" w14:textId="77777777" w:rsidR="00E9492C" w:rsidRPr="00E9492C" w:rsidRDefault="00E9492C" w:rsidP="00E9492C">
      <w:pPr>
        <w:pStyle w:val="Nadpis2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E9492C">
        <w:rPr>
          <w:rFonts w:ascii="Arial" w:hAnsi="Arial" w:cs="Arial"/>
          <w:b/>
          <w:bCs/>
          <w:color w:val="000000" w:themeColor="text1"/>
          <w:sz w:val="24"/>
          <w:szCs w:val="24"/>
        </w:rPr>
        <w:t>Nejlevněji seženete garáž v Karlovarském kraji</w:t>
      </w:r>
    </w:p>
    <w:p w14:paraId="52746D89" w14:textId="77777777" w:rsidR="00E9492C" w:rsidRPr="00E9492C" w:rsidRDefault="00E9492C" w:rsidP="00E9492C">
      <w:pPr>
        <w:pStyle w:val="Normlnweb"/>
        <w:jc w:val="both"/>
        <w:rPr>
          <w:rFonts w:ascii="Arial" w:hAnsi="Arial" w:cs="Arial"/>
          <w:color w:val="000000" w:themeColor="text1"/>
        </w:rPr>
      </w:pPr>
      <w:r w:rsidRPr="00E9492C">
        <w:rPr>
          <w:rFonts w:ascii="Arial" w:hAnsi="Arial" w:cs="Arial"/>
          <w:color w:val="000000" w:themeColor="text1"/>
        </w:rPr>
        <w:t>Naopak nejnižší byla ve sledovaném období průměrná nabídková cena garáží v Karlovarském (cca 19 000 Kč/m</w:t>
      </w:r>
      <w:r w:rsidRPr="00E9492C">
        <w:rPr>
          <w:rFonts w:ascii="Arial" w:hAnsi="Arial" w:cs="Arial"/>
          <w:color w:val="000000" w:themeColor="text1"/>
          <w:vertAlign w:val="superscript"/>
        </w:rPr>
        <w:t>2</w:t>
      </w:r>
      <w:r w:rsidRPr="00E9492C">
        <w:rPr>
          <w:rFonts w:ascii="Arial" w:hAnsi="Arial" w:cs="Arial"/>
          <w:color w:val="000000" w:themeColor="text1"/>
        </w:rPr>
        <w:t>), Moravskoslezském (cca 20 500 Kč/m</w:t>
      </w:r>
      <w:r w:rsidRPr="00E9492C">
        <w:rPr>
          <w:rFonts w:ascii="Arial" w:hAnsi="Arial" w:cs="Arial"/>
          <w:color w:val="000000" w:themeColor="text1"/>
          <w:vertAlign w:val="superscript"/>
        </w:rPr>
        <w:t>2</w:t>
      </w:r>
      <w:r w:rsidRPr="00E9492C">
        <w:rPr>
          <w:rFonts w:ascii="Arial" w:hAnsi="Arial" w:cs="Arial"/>
          <w:color w:val="000000" w:themeColor="text1"/>
        </w:rPr>
        <w:t>) a Ústeckém kraji (cca 21 000 Kč/m</w:t>
      </w:r>
      <w:r w:rsidRPr="00E9492C">
        <w:rPr>
          <w:rFonts w:ascii="Arial" w:hAnsi="Arial" w:cs="Arial"/>
          <w:color w:val="000000" w:themeColor="text1"/>
          <w:vertAlign w:val="superscript"/>
        </w:rPr>
        <w:t>2</w:t>
      </w:r>
      <w:r w:rsidRPr="00E9492C">
        <w:rPr>
          <w:rFonts w:ascii="Arial" w:hAnsi="Arial" w:cs="Arial"/>
          <w:color w:val="000000" w:themeColor="text1"/>
        </w:rPr>
        <w:t>).  </w:t>
      </w:r>
    </w:p>
    <w:p w14:paraId="579AF1D7" w14:textId="77777777" w:rsidR="00E9492C" w:rsidRPr="00E9492C" w:rsidRDefault="00E9492C" w:rsidP="00E9492C">
      <w:pPr>
        <w:pStyle w:val="Normlnweb"/>
        <w:jc w:val="both"/>
        <w:rPr>
          <w:rFonts w:ascii="Arial" w:hAnsi="Arial" w:cs="Arial"/>
          <w:color w:val="000000" w:themeColor="text1"/>
        </w:rPr>
      </w:pPr>
      <w:r w:rsidRPr="00E9492C">
        <w:rPr>
          <w:rFonts w:ascii="Arial" w:hAnsi="Arial" w:cs="Arial"/>
          <w:color w:val="000000" w:themeColor="text1"/>
        </w:rPr>
        <w:t>„</w:t>
      </w:r>
      <w:r w:rsidRPr="00E9492C">
        <w:rPr>
          <w:rStyle w:val="Zdraznn"/>
          <w:rFonts w:ascii="Arial" w:hAnsi="Arial" w:cs="Arial"/>
          <w:color w:val="000000" w:themeColor="text1"/>
        </w:rPr>
        <w:t>V porovnání s druhým a třetím kvartálem roku 2024 nabídková prodejní cena garáží meziročně nejvíce vzrostla v Libereckém a Zlínském kraji, a to o více jak pětinu. V hlavním městě Praze došlo k meziročnímu zdražení nabídkových cen garáží o 13 %,” </w:t>
      </w:r>
      <w:r w:rsidRPr="00E9492C">
        <w:rPr>
          <w:rFonts w:ascii="Arial" w:hAnsi="Arial" w:cs="Arial"/>
          <w:color w:val="000000" w:themeColor="text1"/>
        </w:rPr>
        <w:t xml:space="preserve">uvádí Štěpán Matějka, datový analytik </w:t>
      </w:r>
      <w:proofErr w:type="spellStart"/>
      <w:r w:rsidRPr="00E9492C">
        <w:rPr>
          <w:rFonts w:ascii="Arial" w:hAnsi="Arial" w:cs="Arial"/>
          <w:color w:val="000000" w:themeColor="text1"/>
        </w:rPr>
        <w:t>Sreality.cz</w:t>
      </w:r>
      <w:proofErr w:type="spellEnd"/>
      <w:r w:rsidRPr="00E9492C">
        <w:rPr>
          <w:rFonts w:ascii="Arial" w:hAnsi="Arial" w:cs="Arial"/>
          <w:color w:val="000000" w:themeColor="text1"/>
        </w:rPr>
        <w:t>. </w:t>
      </w:r>
    </w:p>
    <w:p w14:paraId="6E3CB379" w14:textId="77777777" w:rsidR="00E9492C" w:rsidRPr="00E9492C" w:rsidRDefault="00E9492C" w:rsidP="00E9492C">
      <w:pPr>
        <w:pStyle w:val="Normlnweb"/>
        <w:jc w:val="both"/>
        <w:rPr>
          <w:rFonts w:ascii="Arial" w:hAnsi="Arial" w:cs="Arial"/>
          <w:color w:val="000000" w:themeColor="text1"/>
        </w:rPr>
      </w:pPr>
      <w:r w:rsidRPr="00E9492C">
        <w:rPr>
          <w:rStyle w:val="Siln"/>
          <w:rFonts w:ascii="Arial" w:eastAsia="Calibri" w:hAnsi="Arial" w:cs="Arial"/>
          <w:color w:val="000000" w:themeColor="text1"/>
        </w:rPr>
        <w:t>Průměrná nabídková prodejní cena (v Kč/m</w:t>
      </w:r>
      <w:r w:rsidRPr="00E9492C">
        <w:rPr>
          <w:rStyle w:val="Siln"/>
          <w:rFonts w:ascii="Arial" w:eastAsia="Calibri" w:hAnsi="Arial" w:cs="Arial"/>
          <w:color w:val="000000" w:themeColor="text1"/>
          <w:vertAlign w:val="superscript"/>
        </w:rPr>
        <w:t>2</w:t>
      </w:r>
      <w:r w:rsidRPr="00E9492C">
        <w:rPr>
          <w:rStyle w:val="Siln"/>
          <w:rFonts w:ascii="Arial" w:eastAsia="Calibri" w:hAnsi="Arial" w:cs="Arial"/>
          <w:color w:val="000000" w:themeColor="text1"/>
        </w:rPr>
        <w:t xml:space="preserve">) garáží v jednotlivých krajích ČR, které byly inzerovány na portálu </w:t>
      </w:r>
      <w:proofErr w:type="spellStart"/>
      <w:r w:rsidRPr="00E9492C">
        <w:rPr>
          <w:rStyle w:val="Siln"/>
          <w:rFonts w:ascii="Arial" w:eastAsia="Calibri" w:hAnsi="Arial" w:cs="Arial"/>
          <w:color w:val="000000" w:themeColor="text1"/>
        </w:rPr>
        <w:t>Sreality.cz</w:t>
      </w:r>
      <w:proofErr w:type="spellEnd"/>
      <w:r w:rsidRPr="00E9492C">
        <w:rPr>
          <w:rStyle w:val="Siln"/>
          <w:rFonts w:ascii="Arial" w:eastAsia="Calibri" w:hAnsi="Arial" w:cs="Arial"/>
          <w:color w:val="000000" w:themeColor="text1"/>
        </w:rPr>
        <w:t xml:space="preserve"> ve 2. a 3. čtvrtletí 2025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75"/>
        <w:gridCol w:w="3723"/>
        <w:gridCol w:w="2700"/>
      </w:tblGrid>
      <w:tr w:rsidR="00E9492C" w:rsidRPr="00E9492C" w14:paraId="232BF36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BE1827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Style w:val="Siln"/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>Kraj</w:t>
            </w:r>
          </w:p>
        </w:tc>
        <w:tc>
          <w:tcPr>
            <w:tcW w:w="0" w:type="auto"/>
            <w:vAlign w:val="center"/>
            <w:hideMark/>
          </w:tcPr>
          <w:p w14:paraId="7CB158EC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Style w:val="Siln"/>
                <w:rFonts w:ascii="Arial" w:hAnsi="Arial" w:cs="Arial"/>
                <w:color w:val="000000" w:themeColor="text1"/>
                <w:sz w:val="24"/>
                <w:szCs w:val="24"/>
              </w:rPr>
              <w:t>Průměrná nabídková prodejní cena (v Kč/m</w:t>
            </w:r>
            <w:r w:rsidRPr="00E9492C">
              <w:rPr>
                <w:rStyle w:val="Siln"/>
                <w:rFonts w:ascii="Arial" w:hAnsi="Arial" w:cs="Arial"/>
                <w:color w:val="000000" w:themeColor="text1"/>
                <w:sz w:val="24"/>
                <w:szCs w:val="24"/>
                <w:vertAlign w:val="superscript"/>
              </w:rPr>
              <w:t>2</w:t>
            </w:r>
            <w:r w:rsidRPr="00E9492C">
              <w:rPr>
                <w:rStyle w:val="Siln"/>
                <w:rFonts w:ascii="Arial" w:hAnsi="Arial" w:cs="Arial"/>
                <w:color w:val="000000" w:themeColor="text1"/>
                <w:sz w:val="24"/>
                <w:szCs w:val="24"/>
              </w:rPr>
              <w:t>) za 2. a 3. čtvrtletí 2025</w:t>
            </w:r>
          </w:p>
        </w:tc>
        <w:tc>
          <w:tcPr>
            <w:tcW w:w="0" w:type="auto"/>
            <w:vAlign w:val="center"/>
            <w:hideMark/>
          </w:tcPr>
          <w:p w14:paraId="3AAD3DE3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Style w:val="Siln"/>
                <w:rFonts w:ascii="Arial" w:hAnsi="Arial" w:cs="Arial"/>
                <w:color w:val="000000" w:themeColor="text1"/>
                <w:sz w:val="24"/>
                <w:szCs w:val="24"/>
              </w:rPr>
              <w:t>Meziroční změna (oproti 2. a 3. čtvrtletí 2024)</w:t>
            </w:r>
          </w:p>
        </w:tc>
      </w:tr>
      <w:tr w:rsidR="00E9492C" w:rsidRPr="00E9492C" w14:paraId="0BD6DF3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246F68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Hlavní město Praha</w:t>
            </w:r>
          </w:p>
        </w:tc>
        <w:tc>
          <w:tcPr>
            <w:tcW w:w="0" w:type="auto"/>
            <w:vAlign w:val="center"/>
            <w:hideMark/>
          </w:tcPr>
          <w:p w14:paraId="58D2D833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65 110</w:t>
            </w:r>
          </w:p>
        </w:tc>
        <w:tc>
          <w:tcPr>
            <w:tcW w:w="0" w:type="auto"/>
            <w:vAlign w:val="center"/>
            <w:hideMark/>
          </w:tcPr>
          <w:p w14:paraId="2BBCFA30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+13 %</w:t>
            </w:r>
          </w:p>
        </w:tc>
      </w:tr>
      <w:tr w:rsidR="00E9492C" w:rsidRPr="00E9492C" w14:paraId="5E7C664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3E7B1A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Jihomoravský kraj</w:t>
            </w:r>
          </w:p>
        </w:tc>
        <w:tc>
          <w:tcPr>
            <w:tcW w:w="0" w:type="auto"/>
            <w:vAlign w:val="center"/>
            <w:hideMark/>
          </w:tcPr>
          <w:p w14:paraId="710575C6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48 936</w:t>
            </w:r>
          </w:p>
        </w:tc>
        <w:tc>
          <w:tcPr>
            <w:tcW w:w="0" w:type="auto"/>
            <w:vAlign w:val="center"/>
            <w:hideMark/>
          </w:tcPr>
          <w:p w14:paraId="79842B41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+16 %</w:t>
            </w:r>
          </w:p>
        </w:tc>
      </w:tr>
      <w:tr w:rsidR="00E9492C" w:rsidRPr="00E9492C" w14:paraId="2E4A7D1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6BBF60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Jihočeský kraj</w:t>
            </w:r>
          </w:p>
        </w:tc>
        <w:tc>
          <w:tcPr>
            <w:tcW w:w="0" w:type="auto"/>
            <w:vAlign w:val="center"/>
            <w:hideMark/>
          </w:tcPr>
          <w:p w14:paraId="7199B810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32 188</w:t>
            </w:r>
          </w:p>
        </w:tc>
        <w:tc>
          <w:tcPr>
            <w:tcW w:w="0" w:type="auto"/>
            <w:vAlign w:val="center"/>
            <w:hideMark/>
          </w:tcPr>
          <w:p w14:paraId="3137371F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+14 %</w:t>
            </w:r>
          </w:p>
        </w:tc>
      </w:tr>
      <w:tr w:rsidR="00E9492C" w:rsidRPr="00E9492C" w14:paraId="2BA6FA8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AE03F1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Karlovarský kraj</w:t>
            </w:r>
          </w:p>
        </w:tc>
        <w:tc>
          <w:tcPr>
            <w:tcW w:w="0" w:type="auto"/>
            <w:vAlign w:val="center"/>
            <w:hideMark/>
          </w:tcPr>
          <w:p w14:paraId="00DA28EB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19 182</w:t>
            </w:r>
          </w:p>
        </w:tc>
        <w:tc>
          <w:tcPr>
            <w:tcW w:w="0" w:type="auto"/>
            <w:vAlign w:val="center"/>
            <w:hideMark/>
          </w:tcPr>
          <w:p w14:paraId="4C60764B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+11 %</w:t>
            </w:r>
          </w:p>
        </w:tc>
      </w:tr>
      <w:tr w:rsidR="00E9492C" w:rsidRPr="00E9492C" w14:paraId="0A77989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E700B0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Kraj Vysočina</w:t>
            </w:r>
          </w:p>
        </w:tc>
        <w:tc>
          <w:tcPr>
            <w:tcW w:w="0" w:type="auto"/>
            <w:vAlign w:val="center"/>
            <w:hideMark/>
          </w:tcPr>
          <w:p w14:paraId="1C123762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30 098</w:t>
            </w:r>
          </w:p>
        </w:tc>
        <w:tc>
          <w:tcPr>
            <w:tcW w:w="0" w:type="auto"/>
            <w:vAlign w:val="center"/>
            <w:hideMark/>
          </w:tcPr>
          <w:p w14:paraId="01E35D1B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+9 %</w:t>
            </w:r>
          </w:p>
        </w:tc>
      </w:tr>
      <w:tr w:rsidR="00E9492C" w:rsidRPr="00E9492C" w14:paraId="1EFFE2F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26CE01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Královéhradecký kraj</w:t>
            </w:r>
          </w:p>
        </w:tc>
        <w:tc>
          <w:tcPr>
            <w:tcW w:w="0" w:type="auto"/>
            <w:vAlign w:val="center"/>
            <w:hideMark/>
          </w:tcPr>
          <w:p w14:paraId="50B9B659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30 880</w:t>
            </w:r>
          </w:p>
        </w:tc>
        <w:tc>
          <w:tcPr>
            <w:tcW w:w="0" w:type="auto"/>
            <w:vAlign w:val="center"/>
            <w:hideMark/>
          </w:tcPr>
          <w:p w14:paraId="7F95558C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+14 %</w:t>
            </w:r>
          </w:p>
        </w:tc>
      </w:tr>
      <w:tr w:rsidR="00E9492C" w:rsidRPr="00E9492C" w14:paraId="4FDB1DE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B297A9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Liberecký kraj</w:t>
            </w:r>
          </w:p>
        </w:tc>
        <w:tc>
          <w:tcPr>
            <w:tcW w:w="0" w:type="auto"/>
            <w:vAlign w:val="center"/>
            <w:hideMark/>
          </w:tcPr>
          <w:p w14:paraId="33711340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29 042</w:t>
            </w:r>
          </w:p>
        </w:tc>
        <w:tc>
          <w:tcPr>
            <w:tcW w:w="0" w:type="auto"/>
            <w:vAlign w:val="center"/>
            <w:hideMark/>
          </w:tcPr>
          <w:p w14:paraId="13FC4476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+22 %</w:t>
            </w:r>
          </w:p>
        </w:tc>
      </w:tr>
      <w:tr w:rsidR="00E9492C" w:rsidRPr="00E9492C" w14:paraId="4CA3ECC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175295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Moravskoslezský kraj</w:t>
            </w:r>
          </w:p>
        </w:tc>
        <w:tc>
          <w:tcPr>
            <w:tcW w:w="0" w:type="auto"/>
            <w:vAlign w:val="center"/>
            <w:hideMark/>
          </w:tcPr>
          <w:p w14:paraId="2DC7D6ED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20 467</w:t>
            </w:r>
          </w:p>
        </w:tc>
        <w:tc>
          <w:tcPr>
            <w:tcW w:w="0" w:type="auto"/>
            <w:vAlign w:val="center"/>
            <w:hideMark/>
          </w:tcPr>
          <w:p w14:paraId="668D0FCC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+18 %</w:t>
            </w:r>
          </w:p>
        </w:tc>
      </w:tr>
      <w:tr w:rsidR="00E9492C" w:rsidRPr="00E9492C" w14:paraId="0AECBB5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C0AA06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Olomoucký kraj</w:t>
            </w:r>
          </w:p>
        </w:tc>
        <w:tc>
          <w:tcPr>
            <w:tcW w:w="0" w:type="auto"/>
            <w:vAlign w:val="center"/>
            <w:hideMark/>
          </w:tcPr>
          <w:p w14:paraId="45478671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33 097</w:t>
            </w:r>
          </w:p>
        </w:tc>
        <w:tc>
          <w:tcPr>
            <w:tcW w:w="0" w:type="auto"/>
            <w:vAlign w:val="center"/>
            <w:hideMark/>
          </w:tcPr>
          <w:p w14:paraId="63FD63DB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+12 %</w:t>
            </w:r>
          </w:p>
        </w:tc>
      </w:tr>
      <w:tr w:rsidR="00E9492C" w:rsidRPr="00E9492C" w14:paraId="6FD413D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DC29A9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Pardubický kraj</w:t>
            </w:r>
          </w:p>
        </w:tc>
        <w:tc>
          <w:tcPr>
            <w:tcW w:w="0" w:type="auto"/>
            <w:vAlign w:val="center"/>
            <w:hideMark/>
          </w:tcPr>
          <w:p w14:paraId="37371A8D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27 619</w:t>
            </w:r>
          </w:p>
        </w:tc>
        <w:tc>
          <w:tcPr>
            <w:tcW w:w="0" w:type="auto"/>
            <w:vAlign w:val="center"/>
            <w:hideMark/>
          </w:tcPr>
          <w:p w14:paraId="58026B1D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+14 %</w:t>
            </w:r>
          </w:p>
        </w:tc>
      </w:tr>
      <w:tr w:rsidR="00E9492C" w:rsidRPr="00E9492C" w14:paraId="64764B2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0A3D48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Plzeňský kraj</w:t>
            </w:r>
          </w:p>
        </w:tc>
        <w:tc>
          <w:tcPr>
            <w:tcW w:w="0" w:type="auto"/>
            <w:vAlign w:val="center"/>
            <w:hideMark/>
          </w:tcPr>
          <w:p w14:paraId="41DDB7B7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30 765</w:t>
            </w:r>
          </w:p>
        </w:tc>
        <w:tc>
          <w:tcPr>
            <w:tcW w:w="0" w:type="auto"/>
            <w:vAlign w:val="center"/>
            <w:hideMark/>
          </w:tcPr>
          <w:p w14:paraId="71DDC909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+12 %</w:t>
            </w:r>
          </w:p>
        </w:tc>
      </w:tr>
      <w:tr w:rsidR="00E9492C" w:rsidRPr="00E9492C" w14:paraId="7DCD617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2D7B12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Středočeský kraj</w:t>
            </w:r>
          </w:p>
        </w:tc>
        <w:tc>
          <w:tcPr>
            <w:tcW w:w="0" w:type="auto"/>
            <w:vAlign w:val="center"/>
            <w:hideMark/>
          </w:tcPr>
          <w:p w14:paraId="50D736F5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31 700</w:t>
            </w:r>
          </w:p>
        </w:tc>
        <w:tc>
          <w:tcPr>
            <w:tcW w:w="0" w:type="auto"/>
            <w:vAlign w:val="center"/>
            <w:hideMark/>
          </w:tcPr>
          <w:p w14:paraId="6B64318A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+18 %</w:t>
            </w:r>
          </w:p>
        </w:tc>
      </w:tr>
      <w:tr w:rsidR="00E9492C" w:rsidRPr="00E9492C" w14:paraId="26F9C57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21B088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Zlínský kraj</w:t>
            </w:r>
          </w:p>
        </w:tc>
        <w:tc>
          <w:tcPr>
            <w:tcW w:w="0" w:type="auto"/>
            <w:vAlign w:val="center"/>
            <w:hideMark/>
          </w:tcPr>
          <w:p w14:paraId="667E2D31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37 479</w:t>
            </w:r>
          </w:p>
        </w:tc>
        <w:tc>
          <w:tcPr>
            <w:tcW w:w="0" w:type="auto"/>
            <w:vAlign w:val="center"/>
            <w:hideMark/>
          </w:tcPr>
          <w:p w14:paraId="11989E33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+22 %</w:t>
            </w:r>
          </w:p>
        </w:tc>
      </w:tr>
      <w:tr w:rsidR="00E9492C" w:rsidRPr="00E9492C" w14:paraId="5D1EF56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1A711A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Ústecký kraj</w:t>
            </w:r>
          </w:p>
        </w:tc>
        <w:tc>
          <w:tcPr>
            <w:tcW w:w="0" w:type="auto"/>
            <w:vAlign w:val="center"/>
            <w:hideMark/>
          </w:tcPr>
          <w:p w14:paraId="2C71D5BA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21 226</w:t>
            </w:r>
          </w:p>
        </w:tc>
        <w:tc>
          <w:tcPr>
            <w:tcW w:w="0" w:type="auto"/>
            <w:vAlign w:val="center"/>
            <w:hideMark/>
          </w:tcPr>
          <w:p w14:paraId="26210DE6" w14:textId="77777777" w:rsidR="00E9492C" w:rsidRPr="00E9492C" w:rsidRDefault="00E9492C" w:rsidP="00E9492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492C">
              <w:rPr>
                <w:rFonts w:ascii="Arial" w:hAnsi="Arial" w:cs="Arial"/>
                <w:color w:val="000000" w:themeColor="text1"/>
                <w:sz w:val="24"/>
                <w:szCs w:val="24"/>
              </w:rPr>
              <w:t>+11 %</w:t>
            </w:r>
          </w:p>
        </w:tc>
      </w:tr>
    </w:tbl>
    <w:p w14:paraId="07B9BA94" w14:textId="77777777" w:rsidR="00E9492C" w:rsidRPr="00E9492C" w:rsidRDefault="00E9492C" w:rsidP="00E9492C">
      <w:pPr>
        <w:pStyle w:val="Normlnweb"/>
        <w:jc w:val="both"/>
        <w:rPr>
          <w:rFonts w:ascii="Arial" w:hAnsi="Arial" w:cs="Arial"/>
          <w:color w:val="000000" w:themeColor="text1"/>
        </w:rPr>
      </w:pPr>
      <w:r w:rsidRPr="00E9492C">
        <w:rPr>
          <w:rStyle w:val="Siln"/>
          <w:rFonts w:ascii="Arial" w:eastAsia="Calibri" w:hAnsi="Arial" w:cs="Arial"/>
          <w:color w:val="000000" w:themeColor="text1"/>
        </w:rPr>
        <w:t xml:space="preserve">Zdroj: </w:t>
      </w:r>
      <w:proofErr w:type="spellStart"/>
      <w:r w:rsidRPr="00E9492C">
        <w:rPr>
          <w:rStyle w:val="Zdraznn"/>
          <w:rFonts w:ascii="Arial" w:hAnsi="Arial" w:cs="Arial"/>
          <w:color w:val="000000" w:themeColor="text1"/>
        </w:rPr>
        <w:t>Sreality.cz</w:t>
      </w:r>
      <w:proofErr w:type="spellEnd"/>
      <w:r w:rsidRPr="00E9492C">
        <w:rPr>
          <w:rStyle w:val="Zdraznn"/>
          <w:rFonts w:ascii="Arial" w:hAnsi="Arial" w:cs="Arial"/>
          <w:color w:val="000000" w:themeColor="text1"/>
        </w:rPr>
        <w:t>, 2. a 3. čtvrtletí 2024 a 2025*</w:t>
      </w:r>
    </w:p>
    <w:p w14:paraId="7B3775C9" w14:textId="77777777" w:rsidR="00E9492C" w:rsidRPr="00E9492C" w:rsidRDefault="00E9492C" w:rsidP="00E9492C">
      <w:pPr>
        <w:pStyle w:val="Nadpis2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E9492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Rostou i ceny garážových stání</w:t>
      </w:r>
    </w:p>
    <w:p w14:paraId="19AE9ECD" w14:textId="77777777" w:rsidR="00E9492C" w:rsidRPr="00E9492C" w:rsidRDefault="00E9492C" w:rsidP="00E9492C">
      <w:pPr>
        <w:pStyle w:val="Normlnweb"/>
        <w:jc w:val="both"/>
        <w:rPr>
          <w:rFonts w:ascii="Arial" w:hAnsi="Arial" w:cs="Arial"/>
          <w:color w:val="000000" w:themeColor="text1"/>
        </w:rPr>
      </w:pPr>
      <w:r w:rsidRPr="00E9492C">
        <w:rPr>
          <w:rFonts w:ascii="Arial" w:hAnsi="Arial" w:cs="Arial"/>
          <w:color w:val="000000" w:themeColor="text1"/>
        </w:rPr>
        <w:t xml:space="preserve">V případě garážových stání, která byla ve druhém a třetím čtvrtletí 2025 inzerována na portálu </w:t>
      </w:r>
      <w:proofErr w:type="spellStart"/>
      <w:r w:rsidRPr="00E9492C">
        <w:rPr>
          <w:rFonts w:ascii="Arial" w:hAnsi="Arial" w:cs="Arial"/>
          <w:color w:val="000000" w:themeColor="text1"/>
        </w:rPr>
        <w:t>Sreality.cz</w:t>
      </w:r>
      <w:proofErr w:type="spellEnd"/>
      <w:r w:rsidRPr="00E9492C">
        <w:rPr>
          <w:rFonts w:ascii="Arial" w:hAnsi="Arial" w:cs="Arial"/>
          <w:color w:val="000000" w:themeColor="text1"/>
        </w:rPr>
        <w:t>, byla průměrná nabídková prodejní cena téměř 46 000 Kč/m</w:t>
      </w:r>
      <w:r w:rsidRPr="00E9492C">
        <w:rPr>
          <w:rFonts w:ascii="Arial" w:hAnsi="Arial" w:cs="Arial"/>
          <w:color w:val="000000" w:themeColor="text1"/>
          <w:vertAlign w:val="superscript"/>
        </w:rPr>
        <w:t>2</w:t>
      </w:r>
      <w:r w:rsidRPr="00E9492C">
        <w:rPr>
          <w:rFonts w:ascii="Arial" w:hAnsi="Arial" w:cs="Arial"/>
          <w:color w:val="000000" w:themeColor="text1"/>
        </w:rPr>
        <w:t xml:space="preserve">. V porovnání s druhým a třetím kvartálem roku 2024 nabídkové ceny garážových stání meziročně vzrostly o 12 %. </w:t>
      </w:r>
      <w:r w:rsidRPr="00E9492C">
        <w:rPr>
          <w:rStyle w:val="Zdraznn"/>
          <w:rFonts w:ascii="Arial" w:hAnsi="Arial" w:cs="Arial"/>
          <w:color w:val="000000" w:themeColor="text1"/>
        </w:rPr>
        <w:t xml:space="preserve">„Je ale třeba brát v úvahu, že na </w:t>
      </w:r>
      <w:proofErr w:type="spellStart"/>
      <w:r w:rsidRPr="00E9492C">
        <w:rPr>
          <w:rStyle w:val="Zdraznn"/>
          <w:rFonts w:ascii="Arial" w:hAnsi="Arial" w:cs="Arial"/>
          <w:color w:val="000000" w:themeColor="text1"/>
        </w:rPr>
        <w:t>Sreality.cz</w:t>
      </w:r>
      <w:proofErr w:type="spellEnd"/>
      <w:r w:rsidRPr="00E9492C">
        <w:rPr>
          <w:rStyle w:val="Zdraznn"/>
          <w:rFonts w:ascii="Arial" w:hAnsi="Arial" w:cs="Arial"/>
          <w:color w:val="000000" w:themeColor="text1"/>
        </w:rPr>
        <w:t xml:space="preserve"> jsou inzerována zejména garážová stání, která se nacházejí zejména v Praze a v Brně, kde jsou samozřejmě vyšší ceny,”</w:t>
      </w:r>
      <w:r w:rsidRPr="00E9492C">
        <w:rPr>
          <w:rFonts w:ascii="Arial" w:hAnsi="Arial" w:cs="Arial"/>
          <w:color w:val="000000" w:themeColor="text1"/>
        </w:rPr>
        <w:t> doplňuje data Štěpán Matějka. </w:t>
      </w:r>
    </w:p>
    <w:p w14:paraId="5B0EDED6" w14:textId="77777777" w:rsidR="00E9492C" w:rsidRPr="00E9492C" w:rsidRDefault="00E9492C" w:rsidP="00E9492C">
      <w:pPr>
        <w:pStyle w:val="Normlnweb"/>
        <w:jc w:val="both"/>
        <w:rPr>
          <w:rFonts w:ascii="Arial" w:hAnsi="Arial" w:cs="Arial"/>
          <w:color w:val="000000" w:themeColor="text1"/>
        </w:rPr>
      </w:pPr>
      <w:r w:rsidRPr="00E9492C">
        <w:rPr>
          <w:rStyle w:val="Zdraznn"/>
          <w:rFonts w:ascii="Arial" w:hAnsi="Arial" w:cs="Arial"/>
          <w:color w:val="000000" w:themeColor="text1"/>
        </w:rPr>
        <w:t xml:space="preserve">Zdroj: </w:t>
      </w:r>
      <w:proofErr w:type="spellStart"/>
      <w:r w:rsidRPr="00E9492C">
        <w:rPr>
          <w:rStyle w:val="Zdraznn"/>
          <w:rFonts w:ascii="Arial" w:hAnsi="Arial" w:cs="Arial"/>
          <w:color w:val="000000" w:themeColor="text1"/>
        </w:rPr>
        <w:t>Sreality.cz</w:t>
      </w:r>
      <w:proofErr w:type="spellEnd"/>
      <w:r w:rsidRPr="00E9492C">
        <w:rPr>
          <w:rStyle w:val="Zdraznn"/>
          <w:rFonts w:ascii="Arial" w:hAnsi="Arial" w:cs="Arial"/>
          <w:color w:val="000000" w:themeColor="text1"/>
        </w:rPr>
        <w:t>, 2. a 3. čtvrtletí 2024 a 2025</w:t>
      </w:r>
      <w:r w:rsidRPr="00E9492C">
        <w:rPr>
          <w:rFonts w:ascii="Arial" w:hAnsi="Arial" w:cs="Arial"/>
          <w:color w:val="000000" w:themeColor="text1"/>
        </w:rPr>
        <w:t> </w:t>
      </w:r>
    </w:p>
    <w:p w14:paraId="648792B4" w14:textId="77777777" w:rsidR="00E9492C" w:rsidRPr="00E9492C" w:rsidRDefault="00E9492C" w:rsidP="00E9492C">
      <w:pPr>
        <w:pStyle w:val="Normlnweb"/>
        <w:jc w:val="both"/>
        <w:rPr>
          <w:rFonts w:ascii="Arial" w:hAnsi="Arial" w:cs="Arial"/>
          <w:color w:val="000000" w:themeColor="text1"/>
        </w:rPr>
      </w:pPr>
      <w:r w:rsidRPr="00E9492C">
        <w:rPr>
          <w:rFonts w:ascii="Arial" w:hAnsi="Arial" w:cs="Arial"/>
          <w:color w:val="000000" w:themeColor="text1"/>
        </w:rPr>
        <w:t>*</w:t>
      </w:r>
      <w:r w:rsidRPr="00E9492C">
        <w:rPr>
          <w:rStyle w:val="Zdraznn"/>
          <w:rFonts w:ascii="Arial" w:hAnsi="Arial" w:cs="Arial"/>
          <w:color w:val="000000" w:themeColor="text1"/>
        </w:rPr>
        <w:t xml:space="preserve">Do analýz byly zahrnuty garáže a garážová stání inzerované na portále </w:t>
      </w:r>
      <w:proofErr w:type="spellStart"/>
      <w:r w:rsidRPr="00E9492C">
        <w:rPr>
          <w:rStyle w:val="Zdraznn"/>
          <w:rFonts w:ascii="Arial" w:hAnsi="Arial" w:cs="Arial"/>
          <w:color w:val="000000" w:themeColor="text1"/>
        </w:rPr>
        <w:t>Sreality.cz</w:t>
      </w:r>
      <w:proofErr w:type="spellEnd"/>
      <w:r w:rsidRPr="00E9492C">
        <w:rPr>
          <w:rFonts w:ascii="Arial" w:hAnsi="Arial" w:cs="Arial"/>
          <w:color w:val="000000" w:themeColor="text1"/>
        </w:rPr>
        <w:t xml:space="preserve"> </w:t>
      </w:r>
      <w:r w:rsidRPr="00E9492C">
        <w:rPr>
          <w:rStyle w:val="Zdraznn"/>
          <w:rFonts w:ascii="Arial" w:hAnsi="Arial" w:cs="Arial"/>
          <w:color w:val="000000" w:themeColor="text1"/>
        </w:rPr>
        <w:t>o rozloze 10 až 35 m</w:t>
      </w:r>
      <w:r w:rsidRPr="00E9492C">
        <w:rPr>
          <w:rStyle w:val="Zdraznn"/>
          <w:rFonts w:ascii="Arial" w:hAnsi="Arial" w:cs="Arial"/>
          <w:color w:val="000000" w:themeColor="text1"/>
          <w:vertAlign w:val="superscript"/>
        </w:rPr>
        <w:t>2</w:t>
      </w:r>
      <w:r w:rsidRPr="00E9492C">
        <w:rPr>
          <w:rStyle w:val="Zdraznn"/>
          <w:rFonts w:ascii="Arial" w:hAnsi="Arial" w:cs="Arial"/>
          <w:color w:val="000000" w:themeColor="text1"/>
        </w:rPr>
        <w:t>, které jsou ve velmi dobrém stavu, dobrém stavu a po rekonstrukci (nově postavené garáže a garážová stání nejsou zahrnuty).</w:t>
      </w:r>
      <w:r w:rsidRPr="00E9492C">
        <w:rPr>
          <w:rFonts w:ascii="Arial" w:hAnsi="Arial" w:cs="Arial"/>
          <w:color w:val="000000" w:themeColor="text1"/>
        </w:rPr>
        <w:t> </w:t>
      </w:r>
    </w:p>
    <w:p w14:paraId="4013F0DC" w14:textId="77777777" w:rsidR="00E9492C" w:rsidRPr="00E9492C" w:rsidRDefault="00E9492C" w:rsidP="00E9492C">
      <w:pPr>
        <w:pStyle w:val="Normlnweb"/>
        <w:jc w:val="both"/>
        <w:rPr>
          <w:rFonts w:ascii="Arial" w:hAnsi="Arial" w:cs="Arial"/>
          <w:color w:val="000000" w:themeColor="text1"/>
        </w:rPr>
      </w:pPr>
      <w:r w:rsidRPr="00E9492C">
        <w:rPr>
          <w:rFonts w:ascii="Arial" w:hAnsi="Arial" w:cs="Arial"/>
          <w:color w:val="000000" w:themeColor="text1"/>
        </w:rPr>
        <w:t xml:space="preserve">** </w:t>
      </w:r>
      <w:r w:rsidRPr="00E9492C">
        <w:rPr>
          <w:rStyle w:val="Zdraznn"/>
          <w:rFonts w:ascii="Arial" w:hAnsi="Arial" w:cs="Arial"/>
          <w:color w:val="000000" w:themeColor="text1"/>
        </w:rPr>
        <w:t xml:space="preserve">Analýza obsahuje byty inzerované na portále </w:t>
      </w:r>
      <w:proofErr w:type="spellStart"/>
      <w:r w:rsidRPr="00E9492C">
        <w:rPr>
          <w:rStyle w:val="Zdraznn"/>
          <w:rFonts w:ascii="Arial" w:hAnsi="Arial" w:cs="Arial"/>
          <w:color w:val="000000" w:themeColor="text1"/>
        </w:rPr>
        <w:t>Sreality.cz</w:t>
      </w:r>
      <w:proofErr w:type="spellEnd"/>
      <w:r w:rsidRPr="00E9492C">
        <w:rPr>
          <w:rStyle w:val="Zdraznn"/>
          <w:rFonts w:ascii="Arial" w:hAnsi="Arial" w:cs="Arial"/>
          <w:color w:val="000000" w:themeColor="text1"/>
        </w:rPr>
        <w:t xml:space="preserve"> o výměře 50 až 80 m² a s dispozicí 2+kk, 2+1, 3+kk, 3+1 (v případě krajů bez ohledu na dispozici), které jsou v osobním vlastnictví a jsou ve velmi dobrém a dobrém stavu nebo jsou po rekonstrukci (nově postavené byty nebyly do analýz zahrnuty).</w:t>
      </w:r>
      <w:r w:rsidRPr="00E9492C">
        <w:rPr>
          <w:rFonts w:ascii="Arial" w:hAnsi="Arial" w:cs="Arial"/>
          <w:color w:val="000000" w:themeColor="text1"/>
        </w:rPr>
        <w:t> </w:t>
      </w:r>
    </w:p>
    <w:p w14:paraId="580C1039" w14:textId="77777777" w:rsidR="00E9492C" w:rsidRPr="00E9492C" w:rsidRDefault="00E9492C" w:rsidP="00E9492C">
      <w:pPr>
        <w:pStyle w:val="p-4"/>
        <w:numPr>
          <w:ilvl w:val="0"/>
          <w:numId w:val="2"/>
        </w:numPr>
        <w:jc w:val="both"/>
        <w:rPr>
          <w:rFonts w:ascii="Arial" w:hAnsi="Arial" w:cs="Arial"/>
          <w:color w:val="000000" w:themeColor="text1"/>
        </w:rPr>
      </w:pPr>
    </w:p>
    <w:p w14:paraId="1728EB95" w14:textId="77777777" w:rsidR="00E80249" w:rsidRPr="00E9492C" w:rsidRDefault="00E80249" w:rsidP="00E9492C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347DD375" w14:textId="77777777" w:rsidR="00E9492C" w:rsidRPr="00E9492C" w:rsidRDefault="00E9492C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sectPr w:rsidR="00E9492C" w:rsidRPr="00E9492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1089" w:right="1701" w:bottom="1701" w:left="1701" w:header="794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CE588A" w14:textId="77777777" w:rsidR="00DF125A" w:rsidRDefault="00DF125A">
      <w:pPr>
        <w:spacing w:after="0" w:line="240" w:lineRule="auto"/>
      </w:pPr>
      <w:r>
        <w:separator/>
      </w:r>
    </w:p>
  </w:endnote>
  <w:endnote w:type="continuationSeparator" w:id="0">
    <w:p w14:paraId="152B70C6" w14:textId="77777777" w:rsidR="00DF125A" w:rsidRDefault="00DF12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692BF2" w14:textId="77777777" w:rsidR="000712AE" w:rsidRDefault="000712AE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E1F84" w14:textId="77777777" w:rsidR="000712AE" w:rsidRDefault="000712AE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F5877A" w14:textId="77777777" w:rsidR="000712AE" w:rsidRDefault="000712AE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2BA20B" w14:textId="77777777" w:rsidR="00DF125A" w:rsidRDefault="00DF125A">
      <w:pPr>
        <w:spacing w:after="0" w:line="240" w:lineRule="auto"/>
      </w:pPr>
      <w:r>
        <w:separator/>
      </w:r>
    </w:p>
  </w:footnote>
  <w:footnote w:type="continuationSeparator" w:id="0">
    <w:p w14:paraId="20CDF0EA" w14:textId="77777777" w:rsidR="00DF125A" w:rsidRDefault="00DF12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99881" w14:textId="77777777" w:rsidR="000712AE" w:rsidRDefault="000712AE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2D6EDF" w14:textId="77777777" w:rsidR="00E80249" w:rsidRDefault="00E80249">
    <w:pPr>
      <w:pStyle w:val="Zhlav"/>
      <w:tabs>
        <w:tab w:val="clear" w:pos="9072"/>
        <w:tab w:val="right" w:pos="8478"/>
      </w:tabs>
      <w:rPr>
        <w:sz w:val="28"/>
        <w:szCs w:val="28"/>
      </w:rPr>
    </w:pPr>
  </w:p>
  <w:p w14:paraId="1C033981" w14:textId="4FE5B02A" w:rsidR="00E80249" w:rsidRDefault="000712AE">
    <w:pPr>
      <w:pStyle w:val="Zhlav"/>
      <w:tabs>
        <w:tab w:val="clear" w:pos="9072"/>
        <w:tab w:val="right" w:pos="8478"/>
      </w:tabs>
      <w:rPr>
        <w:sz w:val="28"/>
        <w:szCs w:val="28"/>
      </w:rPr>
    </w:pPr>
    <w:r>
      <w:rPr>
        <w:noProof/>
      </w:rPr>
      <w:drawing>
        <wp:inline distT="0" distB="0" distL="0" distR="0" wp14:anchorId="4695C0C2" wp14:editId="39A427C1">
          <wp:extent cx="1972800" cy="258846"/>
          <wp:effectExtent l="0" t="0" r="0" b="8255"/>
          <wp:docPr id="629414476" name="Obrázek 1" descr="Obsah obrázku Grafika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9414476" name="Obrázek 1" descr="Obsah obrázku Grafika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2800" cy="2588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2C1D132" w14:textId="77777777" w:rsidR="00E80249" w:rsidRDefault="00E80249">
    <w:pPr>
      <w:pStyle w:val="Zpat"/>
      <w:tabs>
        <w:tab w:val="clear" w:pos="9072"/>
        <w:tab w:val="right" w:pos="8478"/>
      </w:tabs>
      <w:rPr>
        <w:sz w:val="16"/>
        <w:szCs w:val="16"/>
      </w:rPr>
    </w:pPr>
  </w:p>
  <w:p w14:paraId="20834202" w14:textId="77777777" w:rsidR="00E80249" w:rsidRDefault="008733FD">
    <w:pPr>
      <w:pStyle w:val="Zpat"/>
      <w:tabs>
        <w:tab w:val="clear" w:pos="9072"/>
        <w:tab w:val="right" w:pos="8478"/>
      </w:tabs>
    </w:pPr>
    <w:r>
      <w:t>Kristýna Hořovská</w:t>
    </w:r>
  </w:p>
  <w:p w14:paraId="66880E35" w14:textId="77777777" w:rsidR="00E80249" w:rsidRDefault="00EF38E5">
    <w:pPr>
      <w:pStyle w:val="Zpat"/>
      <w:tabs>
        <w:tab w:val="clear" w:pos="9072"/>
        <w:tab w:val="right" w:pos="8478"/>
      </w:tabs>
      <w:rPr>
        <w:color w:val="595959"/>
        <w:sz w:val="20"/>
        <w:szCs w:val="20"/>
        <w:u w:color="595959"/>
      </w:rPr>
    </w:pPr>
    <w:r>
      <w:rPr>
        <w:color w:val="595959"/>
        <w:sz w:val="20"/>
        <w:szCs w:val="20"/>
        <w:u w:color="595959"/>
      </w:rPr>
      <w:t>PR Specialistka</w:t>
    </w:r>
  </w:p>
  <w:p w14:paraId="0C95EC09" w14:textId="77777777" w:rsidR="00E80249" w:rsidRDefault="008733FD">
    <w:pPr>
      <w:pStyle w:val="Zpat"/>
      <w:tabs>
        <w:tab w:val="clear" w:pos="9072"/>
        <w:tab w:val="right" w:pos="8478"/>
      </w:tabs>
      <w:rPr>
        <w:color w:val="595959"/>
        <w:sz w:val="20"/>
        <w:szCs w:val="20"/>
        <w:u w:color="595959"/>
      </w:rPr>
    </w:pPr>
    <w:r>
      <w:rPr>
        <w:color w:val="595959"/>
        <w:sz w:val="20"/>
        <w:szCs w:val="20"/>
        <w:u w:color="595959"/>
      </w:rPr>
      <w:t>mobil: +420 721 362 980</w:t>
    </w:r>
    <w:r w:rsidR="00EF38E5">
      <w:rPr>
        <w:color w:val="595959"/>
        <w:sz w:val="20"/>
        <w:szCs w:val="20"/>
        <w:u w:color="595959"/>
      </w:rPr>
      <w:t xml:space="preserve">; </w:t>
    </w:r>
  </w:p>
  <w:p w14:paraId="6E8CD482" w14:textId="77777777" w:rsidR="00E80249" w:rsidRDefault="008733FD">
    <w:pPr>
      <w:pStyle w:val="Zpat"/>
      <w:tabs>
        <w:tab w:val="clear" w:pos="9072"/>
        <w:tab w:val="right" w:pos="8478"/>
      </w:tabs>
      <w:rPr>
        <w:color w:val="595959"/>
        <w:sz w:val="20"/>
        <w:szCs w:val="20"/>
        <w:u w:color="595959"/>
      </w:rPr>
    </w:pPr>
    <w:r>
      <w:rPr>
        <w:color w:val="595959"/>
        <w:sz w:val="20"/>
        <w:szCs w:val="20"/>
        <w:u w:color="595959"/>
      </w:rPr>
      <w:t xml:space="preserve">e-mail: </w:t>
    </w:r>
    <w:proofErr w:type="spellStart"/>
    <w:r>
      <w:rPr>
        <w:color w:val="595959"/>
        <w:sz w:val="20"/>
        <w:szCs w:val="20"/>
        <w:u w:color="595959"/>
      </w:rPr>
      <w:t>kristyna.horovska</w:t>
    </w:r>
    <w:r w:rsidR="00EF38E5">
      <w:rPr>
        <w:color w:val="595959"/>
        <w:sz w:val="20"/>
        <w:szCs w:val="20"/>
        <w:u w:color="595959"/>
      </w:rPr>
      <w:t>@firma.seznam.cz</w:t>
    </w:r>
    <w:proofErr w:type="spellEnd"/>
  </w:p>
  <w:p w14:paraId="2BC164C2" w14:textId="77777777" w:rsidR="00E80249" w:rsidRDefault="00E80249">
    <w:pPr>
      <w:pStyle w:val="Zhlav"/>
      <w:tabs>
        <w:tab w:val="clear" w:pos="9072"/>
        <w:tab w:val="right" w:pos="8478"/>
      </w:tabs>
      <w:rPr>
        <w:sz w:val="28"/>
        <w:szCs w:val="28"/>
      </w:rPr>
    </w:pPr>
  </w:p>
  <w:p w14:paraId="35431EC0" w14:textId="77777777" w:rsidR="00E80249" w:rsidRDefault="00E80249">
    <w:pPr>
      <w:pStyle w:val="Zhlav"/>
      <w:tabs>
        <w:tab w:val="clear" w:pos="9072"/>
        <w:tab w:val="right" w:pos="8478"/>
      </w:tabs>
      <w:rPr>
        <w:sz w:val="28"/>
        <w:szCs w:val="28"/>
      </w:rPr>
    </w:pPr>
  </w:p>
  <w:p w14:paraId="6AFF6F09" w14:textId="77777777" w:rsidR="00E80249" w:rsidRDefault="00E80249">
    <w:pPr>
      <w:pStyle w:val="Zhlav"/>
      <w:tabs>
        <w:tab w:val="clear" w:pos="9072"/>
        <w:tab w:val="right" w:pos="847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89114D" w14:textId="77777777" w:rsidR="000712AE" w:rsidRDefault="000712AE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BE34D2"/>
    <w:multiLevelType w:val="multilevel"/>
    <w:tmpl w:val="3CACE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79860FC"/>
    <w:multiLevelType w:val="hybridMultilevel"/>
    <w:tmpl w:val="35A2EE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1939777">
    <w:abstractNumId w:val="1"/>
  </w:num>
  <w:num w:numId="2" w16cid:durableId="5393247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hideSpellingErrors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0249"/>
    <w:rsid w:val="00036F80"/>
    <w:rsid w:val="00041E8A"/>
    <w:rsid w:val="00043A0F"/>
    <w:rsid w:val="00052FE9"/>
    <w:rsid w:val="000712AE"/>
    <w:rsid w:val="0008445E"/>
    <w:rsid w:val="000A06DC"/>
    <w:rsid w:val="000B42AF"/>
    <w:rsid w:val="00115F2B"/>
    <w:rsid w:val="001205DF"/>
    <w:rsid w:val="00146178"/>
    <w:rsid w:val="00154AD1"/>
    <w:rsid w:val="001569E8"/>
    <w:rsid w:val="00170CB2"/>
    <w:rsid w:val="00190FC1"/>
    <w:rsid w:val="001A2945"/>
    <w:rsid w:val="001B7974"/>
    <w:rsid w:val="00203C2C"/>
    <w:rsid w:val="002075A9"/>
    <w:rsid w:val="00283C1A"/>
    <w:rsid w:val="002B7EF4"/>
    <w:rsid w:val="002D185F"/>
    <w:rsid w:val="002D6561"/>
    <w:rsid w:val="002D7A67"/>
    <w:rsid w:val="002E4918"/>
    <w:rsid w:val="002F633D"/>
    <w:rsid w:val="00303CA7"/>
    <w:rsid w:val="00371051"/>
    <w:rsid w:val="004C261E"/>
    <w:rsid w:val="004D645C"/>
    <w:rsid w:val="004E08EF"/>
    <w:rsid w:val="00523C7E"/>
    <w:rsid w:val="00534BDA"/>
    <w:rsid w:val="0053543A"/>
    <w:rsid w:val="00564A1B"/>
    <w:rsid w:val="005C2F1D"/>
    <w:rsid w:val="00652A76"/>
    <w:rsid w:val="006A0A21"/>
    <w:rsid w:val="007273EC"/>
    <w:rsid w:val="00765C66"/>
    <w:rsid w:val="007A1CCA"/>
    <w:rsid w:val="007B7DD5"/>
    <w:rsid w:val="00806E24"/>
    <w:rsid w:val="008479F6"/>
    <w:rsid w:val="00853354"/>
    <w:rsid w:val="008733FD"/>
    <w:rsid w:val="008D559D"/>
    <w:rsid w:val="009745F4"/>
    <w:rsid w:val="00A05249"/>
    <w:rsid w:val="00A72F15"/>
    <w:rsid w:val="00A956AA"/>
    <w:rsid w:val="00AD49E2"/>
    <w:rsid w:val="00AD558E"/>
    <w:rsid w:val="00AF048B"/>
    <w:rsid w:val="00B05D11"/>
    <w:rsid w:val="00B169FA"/>
    <w:rsid w:val="00BE6AEE"/>
    <w:rsid w:val="00C44F94"/>
    <w:rsid w:val="00C94537"/>
    <w:rsid w:val="00CC7613"/>
    <w:rsid w:val="00CD10D9"/>
    <w:rsid w:val="00CD2270"/>
    <w:rsid w:val="00CD64ED"/>
    <w:rsid w:val="00D058F0"/>
    <w:rsid w:val="00D1389E"/>
    <w:rsid w:val="00D23432"/>
    <w:rsid w:val="00D500BB"/>
    <w:rsid w:val="00D67240"/>
    <w:rsid w:val="00D95463"/>
    <w:rsid w:val="00DC4776"/>
    <w:rsid w:val="00DF125A"/>
    <w:rsid w:val="00E03D55"/>
    <w:rsid w:val="00E05F85"/>
    <w:rsid w:val="00E261A2"/>
    <w:rsid w:val="00E6493D"/>
    <w:rsid w:val="00E80249"/>
    <w:rsid w:val="00E81C6A"/>
    <w:rsid w:val="00E9492C"/>
    <w:rsid w:val="00EF38E5"/>
    <w:rsid w:val="00F129DE"/>
    <w:rsid w:val="00FB4087"/>
    <w:rsid w:val="00FC35EF"/>
    <w:rsid w:val="00FF4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E78998"/>
  <w15:docId w15:val="{95373779-AE69-4B2E-B41E-A78436D7E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cs-CZ" w:eastAsia="cs-CZ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Nadpis1">
    <w:name w:val="heading 1"/>
    <w:basedOn w:val="Normln"/>
    <w:link w:val="Nadpis1Char"/>
    <w:uiPriority w:val="9"/>
    <w:qFormat/>
    <w:rsid w:val="002F633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color w:val="auto"/>
      <w:kern w:val="36"/>
      <w:sz w:val="48"/>
      <w:szCs w:val="48"/>
      <w:bdr w:val="none" w:sz="0" w:space="0" w:color="auto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E9492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hlav">
    <w:name w:val="header"/>
    <w:pPr>
      <w:tabs>
        <w:tab w:val="center" w:pos="4536"/>
        <w:tab w:val="right" w:pos="9072"/>
      </w:tabs>
      <w:suppressAutoHyphens/>
    </w:pPr>
    <w:rPr>
      <w:rFonts w:ascii="Arial" w:hAnsi="Arial" w:cs="Arial Unicode MS"/>
      <w:color w:val="000000"/>
      <w:sz w:val="24"/>
      <w:szCs w:val="24"/>
      <w:u w:color="000000"/>
    </w:rPr>
  </w:style>
  <w:style w:type="paragraph" w:styleId="Zpat">
    <w:name w:val="footer"/>
    <w:pPr>
      <w:tabs>
        <w:tab w:val="center" w:pos="4536"/>
        <w:tab w:val="right" w:pos="9072"/>
      </w:tabs>
      <w:suppressAutoHyphens/>
    </w:pPr>
    <w:rPr>
      <w:rFonts w:ascii="Arial" w:hAnsi="Arial" w:cs="Arial Unicode MS"/>
      <w:color w:val="000000"/>
      <w:sz w:val="24"/>
      <w:szCs w:val="24"/>
      <w:u w:color="000000"/>
    </w:rPr>
  </w:style>
  <w:style w:type="paragraph" w:customStyle="1" w:styleId="Zhlavazpat">
    <w:name w:val="Záhlaví a zápatí"/>
    <w:pPr>
      <w:tabs>
        <w:tab w:val="right" w:pos="9020"/>
      </w:tabs>
    </w:pPr>
    <w:rPr>
      <w:rFonts w:ascii="Helvetica Neue" w:eastAsia="Helvetica Neue" w:hAnsi="Helvetica Neue" w:cs="Helvetica Neue"/>
      <w:color w:val="000000"/>
      <w:sz w:val="24"/>
      <w:szCs w:val="24"/>
    </w:rPr>
  </w:style>
  <w:style w:type="character" w:customStyle="1" w:styleId="dn">
    <w:name w:val="Žádný"/>
  </w:style>
  <w:style w:type="character" w:customStyle="1" w:styleId="Hyperlink0">
    <w:name w:val="Hyperlink.0"/>
    <w:basedOn w:val="dn"/>
    <w:rPr>
      <w:rFonts w:ascii="Calibri" w:eastAsia="Calibri" w:hAnsi="Calibri" w:cs="Calibri"/>
      <w:b/>
      <w:bCs/>
      <w:color w:val="0563C1"/>
      <w:u w:val="single" w:color="0563C1"/>
    </w:rPr>
  </w:style>
  <w:style w:type="paragraph" w:customStyle="1" w:styleId="Vchoz">
    <w:name w:val="Výchozí"/>
    <w:rPr>
      <w:rFonts w:ascii="Helvetica Neue" w:eastAsia="Helvetica Neue" w:hAnsi="Helvetica Neue" w:cs="Helvetica Neue"/>
      <w:color w:val="000000"/>
      <w:sz w:val="22"/>
      <w:szCs w:val="22"/>
    </w:rPr>
  </w:style>
  <w:style w:type="paragraph" w:styleId="Textkomente">
    <w:name w:val="annotation text"/>
    <w:basedOn w:val="Normln"/>
    <w:link w:val="Textkomente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Pr>
      <w:rFonts w:ascii="Calibri" w:eastAsia="Calibri" w:hAnsi="Calibri" w:cs="Calibri"/>
      <w:color w:val="000000"/>
      <w:u w:color="000000"/>
    </w:rPr>
  </w:style>
  <w:style w:type="character" w:styleId="Odkaznakoment">
    <w:name w:val="annotation reference"/>
    <w:basedOn w:val="Standardnpsmoodstavce"/>
    <w:uiPriority w:val="99"/>
    <w:semiHidden/>
    <w:unhideWhenUsed/>
    <w:rPr>
      <w:sz w:val="16"/>
      <w:szCs w:val="16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05D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05D11"/>
    <w:rPr>
      <w:rFonts w:ascii="Segoe UI" w:eastAsia="Calibri" w:hAnsi="Segoe UI" w:cs="Segoe UI"/>
      <w:color w:val="000000"/>
      <w:sz w:val="18"/>
      <w:szCs w:val="18"/>
      <w:u w:color="00000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05D1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05D11"/>
    <w:rPr>
      <w:rFonts w:ascii="Calibri" w:eastAsia="Calibri" w:hAnsi="Calibri" w:cs="Calibri"/>
      <w:b/>
      <w:bCs/>
      <w:color w:val="000000"/>
      <w:u w:color="000000"/>
    </w:rPr>
  </w:style>
  <w:style w:type="paragraph" w:styleId="Bezmezer">
    <w:name w:val="No Spacing"/>
    <w:uiPriority w:val="1"/>
    <w:qFormat/>
    <w:rsid w:val="008733F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Calibri" w:hAnsi="Calibri"/>
      <w:sz w:val="22"/>
      <w:szCs w:val="22"/>
      <w:bdr w:val="none" w:sz="0" w:space="0" w:color="auto"/>
      <w:lang w:eastAsia="en-US"/>
    </w:rPr>
  </w:style>
  <w:style w:type="character" w:styleId="Nevyeenzmnka">
    <w:name w:val="Unresolved Mention"/>
    <w:basedOn w:val="Standardnpsmoodstavce"/>
    <w:uiPriority w:val="99"/>
    <w:semiHidden/>
    <w:unhideWhenUsed/>
    <w:rsid w:val="007A1CCA"/>
    <w:rPr>
      <w:color w:val="808080"/>
      <w:shd w:val="clear" w:color="auto" w:fill="E6E6E6"/>
    </w:rPr>
  </w:style>
  <w:style w:type="paragraph" w:styleId="Odstavecseseznamem">
    <w:name w:val="List Paragraph"/>
    <w:basedOn w:val="Normln"/>
    <w:uiPriority w:val="34"/>
    <w:qFormat/>
    <w:rsid w:val="002D185F"/>
    <w:pPr>
      <w:ind w:left="720"/>
      <w:contextualSpacing/>
    </w:pPr>
  </w:style>
  <w:style w:type="character" w:styleId="Siln">
    <w:name w:val="Strong"/>
    <w:basedOn w:val="Standardnpsmoodstavce"/>
    <w:uiPriority w:val="22"/>
    <w:qFormat/>
    <w:rsid w:val="00B169FA"/>
    <w:rPr>
      <w:b/>
      <w:bCs/>
    </w:rPr>
  </w:style>
  <w:style w:type="paragraph" w:styleId="Normlnweb">
    <w:name w:val="Normal (Web)"/>
    <w:basedOn w:val="Normln"/>
    <w:uiPriority w:val="99"/>
    <w:semiHidden/>
    <w:unhideWhenUsed/>
    <w:rsid w:val="00B169F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bdr w:val="none" w:sz="0" w:space="0" w:color="auto"/>
    </w:rPr>
  </w:style>
  <w:style w:type="character" w:styleId="Zdraznn">
    <w:name w:val="Emphasis"/>
    <w:basedOn w:val="Standardnpsmoodstavce"/>
    <w:uiPriority w:val="20"/>
    <w:qFormat/>
    <w:rsid w:val="00B169FA"/>
    <w:rPr>
      <w:i/>
      <w:iCs/>
    </w:rPr>
  </w:style>
  <w:style w:type="character" w:customStyle="1" w:styleId="Nadpis1Char">
    <w:name w:val="Nadpis 1 Char"/>
    <w:basedOn w:val="Standardnpsmoodstavce"/>
    <w:link w:val="Nadpis1"/>
    <w:uiPriority w:val="9"/>
    <w:rsid w:val="002F633D"/>
    <w:rPr>
      <w:rFonts w:eastAsia="Times New Roman"/>
      <w:b/>
      <w:bCs/>
      <w:kern w:val="36"/>
      <w:sz w:val="48"/>
      <w:szCs w:val="48"/>
      <w:bdr w:val="none" w:sz="0" w:space="0" w:color="auto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E9492C"/>
    <w:rPr>
      <w:rFonts w:asciiTheme="majorHAnsi" w:eastAsiaTheme="majorEastAsia" w:hAnsiTheme="majorHAnsi" w:cstheme="majorBidi"/>
      <w:color w:val="365F91" w:themeColor="accent1" w:themeShade="BF"/>
      <w:sz w:val="26"/>
      <w:szCs w:val="26"/>
      <w:u w:color="000000"/>
    </w:rPr>
  </w:style>
  <w:style w:type="paragraph" w:customStyle="1" w:styleId="p-4">
    <w:name w:val="p-4"/>
    <w:basedOn w:val="Normln"/>
    <w:rsid w:val="00E9492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901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2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0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2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3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3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7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reality.cz/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blog.seznam.cz/2025/10/index-sreality-cz-blizime-se-k-prumernemu-petinovemu-mezirocnimu-narustu-cen-beznych-starsich-bytu-v-cesku/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22ADEC-588D-4F9F-B3B7-49A5B357AA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567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Dvorakova, Petra</dc:creator>
  <cp:lastModifiedBy>Kristýna Hořovská</cp:lastModifiedBy>
  <cp:revision>3</cp:revision>
  <dcterms:created xsi:type="dcterms:W3CDTF">2025-11-13T07:16:00Z</dcterms:created>
  <dcterms:modified xsi:type="dcterms:W3CDTF">2025-11-18T07:16:00Z</dcterms:modified>
</cp:coreProperties>
</file>