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98613" w14:textId="57D967D6" w:rsidR="00E80249" w:rsidRPr="00BB33CB" w:rsidRDefault="00BB33CB" w:rsidP="00BB33CB">
      <w:pPr>
        <w:jc w:val="both"/>
        <w:rPr>
          <w:b/>
          <w:bCs/>
          <w:sz w:val="28"/>
          <w:szCs w:val="28"/>
        </w:rPr>
      </w:pPr>
      <w:r w:rsidRPr="00BB33CB">
        <w:rPr>
          <w:b/>
          <w:bCs/>
          <w:sz w:val="28"/>
          <w:szCs w:val="28"/>
        </w:rPr>
        <w:t>Nájmy rostou pomaleji než ceny bytů. I přesto se ale loni zvedly o výrazných 7 %</w:t>
      </w:r>
      <w:r w:rsidR="00F24EA4">
        <w:rPr>
          <w:b/>
          <w:bCs/>
          <w:sz w:val="28"/>
          <w:szCs w:val="28"/>
        </w:rPr>
        <w:t xml:space="preserve"> a trend pokračuje i letos</w:t>
      </w:r>
    </w:p>
    <w:p w14:paraId="60B36C7D" w14:textId="63344B2C" w:rsidR="00BB33CB" w:rsidRPr="00BB33CB" w:rsidRDefault="00BB33CB" w:rsidP="00BB33CB">
      <w:pPr>
        <w:jc w:val="both"/>
        <w:rPr>
          <w:b/>
          <w:bCs/>
          <w:sz w:val="24"/>
          <w:szCs w:val="24"/>
        </w:rPr>
      </w:pPr>
      <w:r w:rsidRPr="00BB33CB">
        <w:rPr>
          <w:bCs/>
          <w:sz w:val="24"/>
          <w:szCs w:val="24"/>
        </w:rPr>
        <w:t xml:space="preserve">Praha, </w:t>
      </w:r>
      <w:r>
        <w:rPr>
          <w:bCs/>
          <w:sz w:val="24"/>
          <w:szCs w:val="24"/>
        </w:rPr>
        <w:t>16</w:t>
      </w:r>
      <w:r w:rsidRPr="00BB33CB">
        <w:rPr>
          <w:bCs/>
          <w:sz w:val="24"/>
          <w:szCs w:val="24"/>
        </w:rPr>
        <w:t xml:space="preserve">. </w:t>
      </w:r>
      <w:r>
        <w:rPr>
          <w:bCs/>
          <w:sz w:val="24"/>
          <w:szCs w:val="24"/>
        </w:rPr>
        <w:t>února</w:t>
      </w:r>
      <w:r w:rsidRPr="00BB33CB">
        <w:rPr>
          <w:bCs/>
          <w:sz w:val="24"/>
          <w:szCs w:val="24"/>
        </w:rPr>
        <w:t xml:space="preserve"> 202</w:t>
      </w:r>
      <w:r>
        <w:rPr>
          <w:bCs/>
          <w:sz w:val="24"/>
          <w:szCs w:val="24"/>
        </w:rPr>
        <w:t>6</w:t>
      </w:r>
      <w:r w:rsidRPr="00BB33CB">
        <w:rPr>
          <w:b/>
          <w:bCs/>
          <w:sz w:val="24"/>
          <w:szCs w:val="24"/>
        </w:rPr>
        <w:t xml:space="preserve"> – </w:t>
      </w:r>
      <w:r w:rsidRPr="00BB33CB">
        <w:rPr>
          <w:rStyle w:val="Siln"/>
          <w:sz w:val="24"/>
          <w:szCs w:val="24"/>
        </w:rPr>
        <w:t xml:space="preserve">V loňském roce byly </w:t>
      </w:r>
      <w:r w:rsidR="005A28B7">
        <w:rPr>
          <w:rStyle w:val="Siln"/>
          <w:sz w:val="24"/>
          <w:szCs w:val="24"/>
        </w:rPr>
        <w:t xml:space="preserve">podle dat portálu </w:t>
      </w:r>
      <w:hyperlink r:id="rId8" w:history="1">
        <w:proofErr w:type="spellStart"/>
        <w:r w:rsidR="005A28B7" w:rsidRPr="005A28B7">
          <w:rPr>
            <w:rStyle w:val="Hypertextovodkaz"/>
            <w:sz w:val="24"/>
            <w:szCs w:val="24"/>
          </w:rPr>
          <w:t>Sreality.cz</w:t>
        </w:r>
        <w:proofErr w:type="spellEnd"/>
      </w:hyperlink>
      <w:r w:rsidR="005A28B7">
        <w:rPr>
          <w:rStyle w:val="Siln"/>
          <w:sz w:val="24"/>
          <w:szCs w:val="24"/>
        </w:rPr>
        <w:t xml:space="preserve"> </w:t>
      </w:r>
      <w:r w:rsidRPr="00BB33CB">
        <w:rPr>
          <w:rStyle w:val="Siln"/>
          <w:sz w:val="24"/>
          <w:szCs w:val="24"/>
        </w:rPr>
        <w:t>průměrné nabídkové nájemní ceny středně velkých starších bytů o rozloze 50 až 80 m</w:t>
      </w:r>
      <w:r w:rsidRPr="00BB33CB">
        <w:rPr>
          <w:rStyle w:val="Siln"/>
          <w:sz w:val="24"/>
          <w:szCs w:val="24"/>
          <w:vertAlign w:val="superscript"/>
        </w:rPr>
        <w:t>2</w:t>
      </w:r>
      <w:r w:rsidRPr="00BB33CB">
        <w:rPr>
          <w:rStyle w:val="Siln"/>
          <w:sz w:val="24"/>
          <w:szCs w:val="24"/>
        </w:rPr>
        <w:t xml:space="preserve"> ve velmi dobrém stavu v České republice o 7 % vyšší než v roce 2024. Průměrná cena těchto bytů dosahovala v roce 2025 výše 270 Kč/m</w:t>
      </w:r>
      <w:r w:rsidRPr="00BB33CB">
        <w:rPr>
          <w:rStyle w:val="Siln"/>
          <w:sz w:val="24"/>
          <w:szCs w:val="24"/>
          <w:vertAlign w:val="superscript"/>
        </w:rPr>
        <w:t>2</w:t>
      </w:r>
      <w:r w:rsidRPr="00BB33CB">
        <w:rPr>
          <w:rStyle w:val="Siln"/>
          <w:sz w:val="24"/>
          <w:szCs w:val="24"/>
        </w:rPr>
        <w:t>. Trend zdražování pokračuje i letos. V lednu nájmy meziročně podražily o 6 %.</w:t>
      </w:r>
    </w:p>
    <w:p w14:paraId="25F4295A" w14:textId="5FCAD461" w:rsidR="00BB33CB" w:rsidRPr="00BB33CB" w:rsidRDefault="00BB33CB" w:rsidP="00BB33CB">
      <w:pPr>
        <w:pStyle w:val="Normlnweb"/>
        <w:jc w:val="both"/>
        <w:rPr>
          <w:rFonts w:ascii="Calibri" w:hAnsi="Calibri" w:cs="Calibri"/>
        </w:rPr>
      </w:pPr>
      <w:r w:rsidRPr="00BB33CB">
        <w:rPr>
          <w:rFonts w:ascii="Calibri" w:hAnsi="Calibri" w:cs="Calibri"/>
        </w:rPr>
        <w:t>Meziroční nárůst nájmů starších bytů byl  v roce 2025 výrazně nižší než tomu byl</w:t>
      </w:r>
      <w:r>
        <w:rPr>
          <w:rFonts w:ascii="Calibri" w:hAnsi="Calibri" w:cs="Calibri"/>
        </w:rPr>
        <w:t>o</w:t>
      </w:r>
      <w:r w:rsidRPr="00BB33CB">
        <w:rPr>
          <w:rFonts w:ascii="Calibri" w:hAnsi="Calibri" w:cs="Calibri"/>
        </w:rPr>
        <w:t xml:space="preserve"> u cen prodejních, které u srovnatelně velkých bytů meziročně vzrostly o 17 %.  </w:t>
      </w:r>
    </w:p>
    <w:p w14:paraId="22E33372" w14:textId="77777777" w:rsidR="00BB33CB" w:rsidRPr="00BB33CB" w:rsidRDefault="00BB33CB" w:rsidP="00BB33C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outlineLvl w:val="1"/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</w:pPr>
      <w:r w:rsidRPr="00BB33CB"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  <w:t>Z největších měst se nájmy nejvíce zvýšily v Brně </w:t>
      </w:r>
    </w:p>
    <w:p w14:paraId="33DEBB03" w14:textId="11826E59" w:rsidR="00357A70" w:rsidRDefault="00BB33CB" w:rsidP="00BB33C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BB33CB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Ze čtyř největších tuzemských měst - Prahy, Brna, Ostravy a Plzně došlo v roce 2025 k největšímu meziročnímu zdražení nájmů ve sledovaném typu bytů v Brně. </w:t>
      </w:r>
      <w:r w:rsidR="00357A70" w:rsidRPr="00BB33CB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V Ostravě vzrostly meziročně nájemní ceny vybraných bytů o 9 %, v Plzni o 6 %. V Praze se z těchto velkých měst zdražovalo nejméně. Nájmy vykázaly růst 5 %. </w:t>
      </w:r>
    </w:p>
    <w:p w14:paraId="74D12439" w14:textId="45B152FB" w:rsidR="007554E2" w:rsidRPr="007554E2" w:rsidRDefault="007554E2" w:rsidP="00BB33C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</w:pPr>
      <w:r w:rsidRPr="007554E2"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  <w:t xml:space="preserve">Největší </w:t>
      </w:r>
      <w:r w:rsidR="009B0802"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  <w:t>cenový ná</w:t>
      </w:r>
      <w:r w:rsidRPr="007554E2"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  <w:t>růst zaznamenal Pardubický kraj</w:t>
      </w:r>
    </w:p>
    <w:p w14:paraId="0139566A" w14:textId="44620E31" w:rsidR="00BB33CB" w:rsidRDefault="00BB33CB" w:rsidP="00BB33C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BB33CB">
        <w:rPr>
          <w:rFonts w:eastAsia="Times New Roman"/>
          <w:color w:val="auto"/>
          <w:sz w:val="24"/>
          <w:szCs w:val="24"/>
          <w:bdr w:val="none" w:sz="0" w:space="0" w:color="auto"/>
        </w:rPr>
        <w:t>Nájmy v něm stouply o 11 %. Z krajů loni meziročně nejvíce podražily nájmy v Pardubickém (o 12 %), Středočeském a Jihomoravském kraji (v obou o 10 %). Nejméně ceny rostly v Karlovarském kraji (o 3 %) a v Kraji Vysočina (o 4 %). </w:t>
      </w:r>
    </w:p>
    <w:p w14:paraId="1E5990CC" w14:textId="77777777" w:rsidR="00C83058" w:rsidRPr="00C83058" w:rsidRDefault="00C83058" w:rsidP="00C8305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C83058"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  <w:t xml:space="preserve">Průměrné nabídkové nájemní ceny bytů (v Kč/m2) v jednotlivých krajích České republiky na portálu </w:t>
      </w:r>
      <w:proofErr w:type="spellStart"/>
      <w:r w:rsidRPr="00C83058"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  <w:t>Sreality.cz</w:t>
      </w:r>
      <w:proofErr w:type="spellEnd"/>
      <w:r w:rsidRPr="00C83058"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  <w:t xml:space="preserve"> v roce 2025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13"/>
        <w:gridCol w:w="3324"/>
        <w:gridCol w:w="3161"/>
      </w:tblGrid>
      <w:tr w:rsidR="00C83058" w:rsidRPr="00C83058" w14:paraId="130FCA1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14A265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b/>
                <w:bCs/>
                <w:color w:val="auto"/>
                <w:sz w:val="24"/>
                <w:szCs w:val="24"/>
                <w:bdr w:val="none" w:sz="0" w:space="0" w:color="auto"/>
              </w:rPr>
              <w:t>Kraj</w:t>
            </w:r>
          </w:p>
        </w:tc>
        <w:tc>
          <w:tcPr>
            <w:tcW w:w="0" w:type="auto"/>
            <w:vAlign w:val="center"/>
            <w:hideMark/>
          </w:tcPr>
          <w:p w14:paraId="4BA6F70D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b/>
                <w:bCs/>
                <w:color w:val="auto"/>
                <w:sz w:val="24"/>
                <w:szCs w:val="24"/>
                <w:bdr w:val="none" w:sz="0" w:space="0" w:color="auto"/>
              </w:rPr>
              <w:t>Průměrná nabídková nájemní cena: Kč/m²</w:t>
            </w:r>
          </w:p>
        </w:tc>
        <w:tc>
          <w:tcPr>
            <w:tcW w:w="0" w:type="auto"/>
            <w:vAlign w:val="center"/>
            <w:hideMark/>
          </w:tcPr>
          <w:p w14:paraId="5F607906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b/>
                <w:bCs/>
                <w:color w:val="auto"/>
                <w:sz w:val="24"/>
                <w:szCs w:val="24"/>
                <w:bdr w:val="none" w:sz="0" w:space="0" w:color="auto"/>
              </w:rPr>
              <w:t>Meziroční změna ceny v % (oproti 2024)</w:t>
            </w:r>
          </w:p>
        </w:tc>
      </w:tr>
      <w:tr w:rsidR="00C83058" w:rsidRPr="00C83058" w14:paraId="63A8817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C80E25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Hlavní město Praha</w:t>
            </w:r>
          </w:p>
        </w:tc>
        <w:tc>
          <w:tcPr>
            <w:tcW w:w="0" w:type="auto"/>
            <w:vAlign w:val="center"/>
            <w:hideMark/>
          </w:tcPr>
          <w:p w14:paraId="18D39A14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409</w:t>
            </w:r>
          </w:p>
        </w:tc>
        <w:tc>
          <w:tcPr>
            <w:tcW w:w="0" w:type="auto"/>
            <w:vAlign w:val="center"/>
            <w:hideMark/>
          </w:tcPr>
          <w:p w14:paraId="08CAB5AE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+5 %</w:t>
            </w:r>
          </w:p>
        </w:tc>
      </w:tr>
      <w:tr w:rsidR="00C83058" w:rsidRPr="00C83058" w14:paraId="735D11D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7BA758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Jihomoravský kraj</w:t>
            </w:r>
          </w:p>
        </w:tc>
        <w:tc>
          <w:tcPr>
            <w:tcW w:w="0" w:type="auto"/>
            <w:vAlign w:val="center"/>
            <w:hideMark/>
          </w:tcPr>
          <w:p w14:paraId="6CCFB122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287</w:t>
            </w:r>
          </w:p>
        </w:tc>
        <w:tc>
          <w:tcPr>
            <w:tcW w:w="0" w:type="auto"/>
            <w:vAlign w:val="center"/>
            <w:hideMark/>
          </w:tcPr>
          <w:p w14:paraId="76CB6134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+10 %</w:t>
            </w:r>
          </w:p>
        </w:tc>
      </w:tr>
      <w:tr w:rsidR="00C83058" w:rsidRPr="00C83058" w14:paraId="5BC9AA5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8201A7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Jihočeský kraj</w:t>
            </w:r>
          </w:p>
        </w:tc>
        <w:tc>
          <w:tcPr>
            <w:tcW w:w="0" w:type="auto"/>
            <w:vAlign w:val="center"/>
            <w:hideMark/>
          </w:tcPr>
          <w:p w14:paraId="1A864574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219</w:t>
            </w:r>
          </w:p>
        </w:tc>
        <w:tc>
          <w:tcPr>
            <w:tcW w:w="0" w:type="auto"/>
            <w:vAlign w:val="center"/>
            <w:hideMark/>
          </w:tcPr>
          <w:p w14:paraId="2C232831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+7 %</w:t>
            </w:r>
          </w:p>
        </w:tc>
      </w:tr>
      <w:tr w:rsidR="00C83058" w:rsidRPr="00C83058" w14:paraId="580A3A5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9934A1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Karlovarský kraj</w:t>
            </w:r>
          </w:p>
        </w:tc>
        <w:tc>
          <w:tcPr>
            <w:tcW w:w="0" w:type="auto"/>
            <w:vAlign w:val="center"/>
            <w:hideMark/>
          </w:tcPr>
          <w:p w14:paraId="2A8500F2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185</w:t>
            </w:r>
          </w:p>
        </w:tc>
        <w:tc>
          <w:tcPr>
            <w:tcW w:w="0" w:type="auto"/>
            <w:vAlign w:val="center"/>
            <w:hideMark/>
          </w:tcPr>
          <w:p w14:paraId="4B821270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+3 %</w:t>
            </w:r>
          </w:p>
        </w:tc>
      </w:tr>
      <w:tr w:rsidR="00C83058" w:rsidRPr="00C83058" w14:paraId="5887C5C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6BF0EC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Kraj Vysočina</w:t>
            </w:r>
          </w:p>
        </w:tc>
        <w:tc>
          <w:tcPr>
            <w:tcW w:w="0" w:type="auto"/>
            <w:vAlign w:val="center"/>
            <w:hideMark/>
          </w:tcPr>
          <w:p w14:paraId="170649C1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218</w:t>
            </w:r>
          </w:p>
        </w:tc>
        <w:tc>
          <w:tcPr>
            <w:tcW w:w="0" w:type="auto"/>
            <w:vAlign w:val="center"/>
            <w:hideMark/>
          </w:tcPr>
          <w:p w14:paraId="6748378B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+4 %</w:t>
            </w:r>
          </w:p>
        </w:tc>
      </w:tr>
      <w:tr w:rsidR="00C83058" w:rsidRPr="00C83058" w14:paraId="38B9B80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BC68C5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Královéhradecký kraj</w:t>
            </w:r>
          </w:p>
        </w:tc>
        <w:tc>
          <w:tcPr>
            <w:tcW w:w="0" w:type="auto"/>
            <w:vAlign w:val="center"/>
            <w:hideMark/>
          </w:tcPr>
          <w:p w14:paraId="360C2DDA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229</w:t>
            </w:r>
          </w:p>
        </w:tc>
        <w:tc>
          <w:tcPr>
            <w:tcW w:w="0" w:type="auto"/>
            <w:vAlign w:val="center"/>
            <w:hideMark/>
          </w:tcPr>
          <w:p w14:paraId="0C47C769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+9 %</w:t>
            </w:r>
          </w:p>
        </w:tc>
      </w:tr>
      <w:tr w:rsidR="00C83058" w:rsidRPr="00C83058" w14:paraId="4D6E319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D49BF6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lastRenderedPageBreak/>
              <w:t>Liberecký kraj</w:t>
            </w:r>
          </w:p>
        </w:tc>
        <w:tc>
          <w:tcPr>
            <w:tcW w:w="0" w:type="auto"/>
            <w:vAlign w:val="center"/>
            <w:hideMark/>
          </w:tcPr>
          <w:p w14:paraId="426FFC8A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217</w:t>
            </w:r>
          </w:p>
        </w:tc>
        <w:tc>
          <w:tcPr>
            <w:tcW w:w="0" w:type="auto"/>
            <w:vAlign w:val="center"/>
            <w:hideMark/>
          </w:tcPr>
          <w:p w14:paraId="5D38219B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+6 %</w:t>
            </w:r>
          </w:p>
        </w:tc>
      </w:tr>
      <w:tr w:rsidR="00C83058" w:rsidRPr="00C83058" w14:paraId="1DE2DF9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71587B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Moravskoslezský kraj</w:t>
            </w:r>
          </w:p>
        </w:tc>
        <w:tc>
          <w:tcPr>
            <w:tcW w:w="0" w:type="auto"/>
            <w:vAlign w:val="center"/>
            <w:hideMark/>
          </w:tcPr>
          <w:p w14:paraId="725C2C5D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190</w:t>
            </w:r>
          </w:p>
        </w:tc>
        <w:tc>
          <w:tcPr>
            <w:tcW w:w="0" w:type="auto"/>
            <w:vAlign w:val="center"/>
            <w:hideMark/>
          </w:tcPr>
          <w:p w14:paraId="551EE924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+7 %</w:t>
            </w:r>
          </w:p>
        </w:tc>
      </w:tr>
      <w:tr w:rsidR="00C83058" w:rsidRPr="00C83058" w14:paraId="4AB3232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A7C78C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Olomoucký kraj</w:t>
            </w:r>
          </w:p>
        </w:tc>
        <w:tc>
          <w:tcPr>
            <w:tcW w:w="0" w:type="auto"/>
            <w:vAlign w:val="center"/>
            <w:hideMark/>
          </w:tcPr>
          <w:p w14:paraId="769F01B9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224</w:t>
            </w:r>
          </w:p>
        </w:tc>
        <w:tc>
          <w:tcPr>
            <w:tcW w:w="0" w:type="auto"/>
            <w:vAlign w:val="center"/>
            <w:hideMark/>
          </w:tcPr>
          <w:p w14:paraId="4D121B6E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+8 %</w:t>
            </w:r>
          </w:p>
        </w:tc>
      </w:tr>
      <w:tr w:rsidR="00C83058" w:rsidRPr="00C83058" w14:paraId="56B152F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5860FD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Pardubický kraj</w:t>
            </w:r>
          </w:p>
        </w:tc>
        <w:tc>
          <w:tcPr>
            <w:tcW w:w="0" w:type="auto"/>
            <w:vAlign w:val="center"/>
            <w:hideMark/>
          </w:tcPr>
          <w:p w14:paraId="3A8DB13D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228</w:t>
            </w:r>
          </w:p>
        </w:tc>
        <w:tc>
          <w:tcPr>
            <w:tcW w:w="0" w:type="auto"/>
            <w:vAlign w:val="center"/>
            <w:hideMark/>
          </w:tcPr>
          <w:p w14:paraId="68D53724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+12 %</w:t>
            </w:r>
          </w:p>
        </w:tc>
      </w:tr>
      <w:tr w:rsidR="00C83058" w:rsidRPr="00C83058" w14:paraId="160E01B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C7D2D9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Plzeňský kraj</w:t>
            </w:r>
          </w:p>
        </w:tc>
        <w:tc>
          <w:tcPr>
            <w:tcW w:w="0" w:type="auto"/>
            <w:vAlign w:val="center"/>
            <w:hideMark/>
          </w:tcPr>
          <w:p w14:paraId="6BF0ACDD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231</w:t>
            </w:r>
          </w:p>
        </w:tc>
        <w:tc>
          <w:tcPr>
            <w:tcW w:w="0" w:type="auto"/>
            <w:vAlign w:val="center"/>
            <w:hideMark/>
          </w:tcPr>
          <w:p w14:paraId="0B2498FE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+7 %</w:t>
            </w:r>
          </w:p>
        </w:tc>
      </w:tr>
      <w:tr w:rsidR="00C83058" w:rsidRPr="00C83058" w14:paraId="2C4C63F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65BC14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Středočeský kraj</w:t>
            </w:r>
          </w:p>
        </w:tc>
        <w:tc>
          <w:tcPr>
            <w:tcW w:w="0" w:type="auto"/>
            <w:vAlign w:val="center"/>
            <w:hideMark/>
          </w:tcPr>
          <w:p w14:paraId="03ED0DE2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265</w:t>
            </w:r>
          </w:p>
        </w:tc>
        <w:tc>
          <w:tcPr>
            <w:tcW w:w="0" w:type="auto"/>
            <w:vAlign w:val="center"/>
            <w:hideMark/>
          </w:tcPr>
          <w:p w14:paraId="383A3692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+10 %</w:t>
            </w:r>
          </w:p>
        </w:tc>
      </w:tr>
      <w:tr w:rsidR="00C83058" w:rsidRPr="00C83058" w14:paraId="7C07E7F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A3EE46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Zlínský kraj</w:t>
            </w:r>
          </w:p>
        </w:tc>
        <w:tc>
          <w:tcPr>
            <w:tcW w:w="0" w:type="auto"/>
            <w:vAlign w:val="center"/>
            <w:hideMark/>
          </w:tcPr>
          <w:p w14:paraId="70F8AA59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228</w:t>
            </w:r>
          </w:p>
        </w:tc>
        <w:tc>
          <w:tcPr>
            <w:tcW w:w="0" w:type="auto"/>
            <w:vAlign w:val="center"/>
            <w:hideMark/>
          </w:tcPr>
          <w:p w14:paraId="0EAC1E02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+6 %</w:t>
            </w:r>
          </w:p>
        </w:tc>
      </w:tr>
      <w:tr w:rsidR="00C83058" w:rsidRPr="00C83058" w14:paraId="6FFA5C0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5C2775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Ústecký kraj</w:t>
            </w:r>
          </w:p>
        </w:tc>
        <w:tc>
          <w:tcPr>
            <w:tcW w:w="0" w:type="auto"/>
            <w:vAlign w:val="center"/>
            <w:hideMark/>
          </w:tcPr>
          <w:p w14:paraId="28629D14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190</w:t>
            </w:r>
          </w:p>
        </w:tc>
        <w:tc>
          <w:tcPr>
            <w:tcW w:w="0" w:type="auto"/>
            <w:vAlign w:val="center"/>
            <w:hideMark/>
          </w:tcPr>
          <w:p w14:paraId="6A30DF7B" w14:textId="77777777" w:rsidR="00C83058" w:rsidRPr="00C83058" w:rsidRDefault="00C83058" w:rsidP="00C830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C83058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br/>
              <w:t>+6 %</w:t>
            </w:r>
          </w:p>
        </w:tc>
      </w:tr>
    </w:tbl>
    <w:p w14:paraId="015C5D01" w14:textId="0CC54131" w:rsidR="00C83058" w:rsidRPr="00C83058" w:rsidRDefault="00C83058" w:rsidP="00BB33C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>
        <w:rPr>
          <w:rStyle w:val="Siln"/>
        </w:rPr>
        <w:t>Zdroj dat:</w:t>
      </w:r>
      <w:r>
        <w:t xml:space="preserve"> </w:t>
      </w:r>
      <w:r>
        <w:rPr>
          <w:rStyle w:val="Zdraznn"/>
        </w:rPr>
        <w:t xml:space="preserve">Kompas </w:t>
      </w:r>
      <w:proofErr w:type="spellStart"/>
      <w:r>
        <w:rPr>
          <w:rStyle w:val="Zdraznn"/>
        </w:rPr>
        <w:t>Sreality.cz</w:t>
      </w:r>
      <w:proofErr w:type="spellEnd"/>
      <w:r>
        <w:rPr>
          <w:rStyle w:val="Zdraznn"/>
        </w:rPr>
        <w:t>/</w:t>
      </w:r>
      <w:hyperlink r:id="rId9" w:history="1">
        <w:r>
          <w:rPr>
            <w:rStyle w:val="Hypertextovodkaz"/>
            <w:i/>
            <w:iCs/>
          </w:rPr>
          <w:t>Vývoj nabídkových cen</w:t>
        </w:r>
      </w:hyperlink>
      <w:r>
        <w:rPr>
          <w:rStyle w:val="Zdraznn"/>
        </w:rPr>
        <w:t>, 2024 a 2025</w:t>
      </w:r>
      <w:r w:rsidR="001E503A">
        <w:rPr>
          <w:rStyle w:val="Zdraznn"/>
        </w:rPr>
        <w:t>,</w:t>
      </w:r>
      <w:r>
        <w:rPr>
          <w:rStyle w:val="Zdraznn"/>
        </w:rPr>
        <w:t xml:space="preserve"> Do analýz byly zahrnuty starší byty o výměře 50 až 80 m</w:t>
      </w:r>
      <w:r>
        <w:rPr>
          <w:rStyle w:val="Zdraznn"/>
          <w:vertAlign w:val="superscript"/>
        </w:rPr>
        <w:t>2</w:t>
      </w:r>
      <w:r>
        <w:rPr>
          <w:rStyle w:val="Zdraznn"/>
        </w:rPr>
        <w:t xml:space="preserve"> (bez ohledu na dispozici), které jsou v osobním vlastnictví a jsou ve velmi dobrém stavu, dobrém stavu nebo jsou po rekonstrukci (nově postavené byty nebyly do analýz zahrnuty).</w:t>
      </w:r>
    </w:p>
    <w:p w14:paraId="0FB4C440" w14:textId="50AAAFA5" w:rsidR="00BB33CB" w:rsidRPr="00BB33CB" w:rsidRDefault="00BB33CB" w:rsidP="00BB33C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outlineLvl w:val="1"/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</w:pPr>
      <w:r w:rsidRPr="00BB33CB"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  <w:t xml:space="preserve">V posledních </w:t>
      </w:r>
      <w:r w:rsidR="007554E2"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  <w:t>l</w:t>
      </w:r>
      <w:r w:rsidRPr="00BB33CB"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  <w:t>etech rostou nájmy konstantně</w:t>
      </w:r>
    </w:p>
    <w:p w14:paraId="24D99761" w14:textId="18EA0E98" w:rsidR="00BB33CB" w:rsidRPr="00AC6FE7" w:rsidRDefault="00BB33CB" w:rsidP="00BB33C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AC6FE7">
        <w:rPr>
          <w:rFonts w:eastAsia="Times New Roman"/>
          <w:color w:val="auto"/>
          <w:sz w:val="24"/>
          <w:szCs w:val="24"/>
          <w:bdr w:val="none" w:sz="0" w:space="0" w:color="auto"/>
        </w:rPr>
        <w:t>Tempo zdražování nájmů bytů je v České republice v posledních dvou letech konstantní</w:t>
      </w:r>
      <w:r w:rsidRPr="00AC6FE7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.</w:t>
      </w:r>
      <w:r w:rsidR="008C0E5D" w:rsidRPr="00AC6FE7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 xml:space="preserve"> </w:t>
      </w:r>
      <w:r w:rsidRPr="00AC6FE7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 xml:space="preserve">„Meziročně pronájmy bytů v České republice v letech 2023 až 2025 zdražovaly v rozmezí 6 až 7 %,” </w:t>
      </w:r>
      <w:r w:rsidRPr="00AC6FE7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uvádí Štěpán Matějka, datový analytik </w:t>
      </w:r>
      <w:proofErr w:type="spellStart"/>
      <w:r w:rsidRPr="00AC6FE7">
        <w:rPr>
          <w:rFonts w:eastAsia="Times New Roman"/>
          <w:color w:val="auto"/>
          <w:sz w:val="24"/>
          <w:szCs w:val="24"/>
          <w:bdr w:val="none" w:sz="0" w:space="0" w:color="auto"/>
        </w:rPr>
        <w:t>Sreality.cz</w:t>
      </w:r>
      <w:proofErr w:type="spellEnd"/>
      <w:r w:rsidRPr="00AC6FE7">
        <w:rPr>
          <w:rFonts w:eastAsia="Times New Roman"/>
          <w:color w:val="auto"/>
          <w:sz w:val="24"/>
          <w:szCs w:val="24"/>
          <w:bdr w:val="none" w:sz="0" w:space="0" w:color="auto"/>
        </w:rPr>
        <w:t>. </w:t>
      </w:r>
    </w:p>
    <w:p w14:paraId="3F4E5FAB" w14:textId="2ADF371B" w:rsidR="000510EA" w:rsidRPr="00EB0887" w:rsidRDefault="00357A70" w:rsidP="00BB33C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</w:pPr>
      <w:r w:rsidRPr="00AC6FE7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Nájemní ceny běžných středně velkých starších bytů zůstávají nejdražší v hlavním městě a za poslední tři roky </w:t>
      </w:r>
      <w:r w:rsidR="00143513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v něm </w:t>
      </w:r>
      <w:r w:rsidRPr="00AC6FE7">
        <w:rPr>
          <w:rFonts w:eastAsia="Times New Roman"/>
          <w:color w:val="auto"/>
          <w:sz w:val="24"/>
          <w:szCs w:val="24"/>
          <w:bdr w:val="none" w:sz="0" w:space="0" w:color="auto"/>
        </w:rPr>
        <w:t>vystoupaly z průměrných 363 Kč/m</w:t>
      </w:r>
      <w:r w:rsidRPr="00AC6FE7">
        <w:rPr>
          <w:rFonts w:eastAsia="Times New Roman"/>
          <w:color w:val="auto"/>
          <w:sz w:val="24"/>
          <w:szCs w:val="24"/>
          <w:bdr w:val="none" w:sz="0" w:space="0" w:color="auto"/>
          <w:vertAlign w:val="superscript"/>
        </w:rPr>
        <w:t>2</w:t>
      </w:r>
      <w:r w:rsidRPr="00AC6FE7">
        <w:rPr>
          <w:rFonts w:eastAsia="Times New Roman"/>
          <w:b/>
          <w:bCs/>
          <w:color w:val="auto"/>
          <w:sz w:val="24"/>
          <w:szCs w:val="24"/>
          <w:bdr w:val="none" w:sz="0" w:space="0" w:color="auto"/>
          <w:vertAlign w:val="superscript"/>
        </w:rPr>
        <w:t> </w:t>
      </w:r>
      <w:r w:rsidRPr="00AC6FE7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 na 409 Kč/m</w:t>
      </w:r>
      <w:r w:rsidRPr="00AC6FE7">
        <w:rPr>
          <w:rFonts w:eastAsia="Times New Roman"/>
          <w:color w:val="auto"/>
          <w:sz w:val="24"/>
          <w:szCs w:val="24"/>
          <w:bdr w:val="none" w:sz="0" w:space="0" w:color="auto"/>
          <w:vertAlign w:val="superscript"/>
        </w:rPr>
        <w:t>2</w:t>
      </w:r>
      <w:r w:rsidR="000510EA" w:rsidRPr="00EB0887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.</w:t>
      </w:r>
      <w:r w:rsidR="00CC75F1" w:rsidRPr="00EB0887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 xml:space="preserve"> </w:t>
      </w:r>
      <w:r w:rsidR="00EB0887" w:rsidRPr="00EB0887">
        <w:rPr>
          <w:sz w:val="24"/>
          <w:szCs w:val="24"/>
        </w:rPr>
        <w:t>A ceny výrazně vzrostly i v Brně. Zatímco v roce 2023 jste si v Brně pronajali středně velký starší byt za 273 Kč/m</w:t>
      </w:r>
      <w:r w:rsidR="00EB0887" w:rsidRPr="00EB0887">
        <w:rPr>
          <w:sz w:val="24"/>
          <w:szCs w:val="24"/>
          <w:vertAlign w:val="superscript"/>
        </w:rPr>
        <w:t>2</w:t>
      </w:r>
      <w:r w:rsidR="00EB0887" w:rsidRPr="00EB0887">
        <w:rPr>
          <w:sz w:val="24"/>
          <w:szCs w:val="24"/>
        </w:rPr>
        <w:t>, v roce 2025 jste museli sáhnout hlouběji do kapsy a počítat s průměrnými 323 korunami za metr čtvereční.</w:t>
      </w:r>
    </w:p>
    <w:p w14:paraId="4025B117" w14:textId="41BB08D3" w:rsidR="00BB33CB" w:rsidRPr="00AC6FE7" w:rsidRDefault="00BB33CB" w:rsidP="00BB33C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AC6FE7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„Zdražování nájemného jde ruku v ruce se zdražováním bytů, kterého jsme byli v loňském roce svědky. Nekopíruje ho ale zcela, křivky rostou výrazně pomaleji. Očekáváme, že mírný růst nájmů bude pokračovat i letos,”</w:t>
      </w:r>
      <w:r w:rsidRPr="00AC6FE7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 uvádí Hana </w:t>
      </w:r>
      <w:proofErr w:type="spellStart"/>
      <w:r w:rsidRPr="00AC6FE7">
        <w:rPr>
          <w:rFonts w:eastAsia="Times New Roman"/>
          <w:color w:val="auto"/>
          <w:sz w:val="24"/>
          <w:szCs w:val="24"/>
          <w:bdr w:val="none" w:sz="0" w:space="0" w:color="auto"/>
        </w:rPr>
        <w:t>Kontriš</w:t>
      </w:r>
      <w:proofErr w:type="spellEnd"/>
      <w:r w:rsidRPr="00AC6FE7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, manažerka Oborových služeb </w:t>
      </w:r>
      <w:proofErr w:type="spellStart"/>
      <w:r w:rsidRPr="00AC6FE7">
        <w:rPr>
          <w:rFonts w:eastAsia="Times New Roman"/>
          <w:color w:val="auto"/>
          <w:sz w:val="24"/>
          <w:szCs w:val="24"/>
          <w:bdr w:val="none" w:sz="0" w:space="0" w:color="auto"/>
        </w:rPr>
        <w:t>Seznam.cz</w:t>
      </w:r>
      <w:proofErr w:type="spellEnd"/>
      <w:r w:rsidRPr="00AC6FE7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. </w:t>
      </w:r>
      <w:r w:rsidRPr="00AC6FE7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„Myslím, že do cenového vývoje nájemního bydlení se budou postupně propisovat i vyšší náklady na pořízení investičních bytů v souvislosti s platností nových pravidel pro investiční hypotéky,”</w:t>
      </w:r>
      <w:r w:rsidRPr="00AC6FE7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 doplňuje Hana </w:t>
      </w:r>
      <w:proofErr w:type="spellStart"/>
      <w:r w:rsidRPr="00AC6FE7">
        <w:rPr>
          <w:rFonts w:eastAsia="Times New Roman"/>
          <w:color w:val="auto"/>
          <w:sz w:val="24"/>
          <w:szCs w:val="24"/>
          <w:bdr w:val="none" w:sz="0" w:space="0" w:color="auto"/>
        </w:rPr>
        <w:t>Kontriš</w:t>
      </w:r>
      <w:proofErr w:type="spellEnd"/>
      <w:r w:rsidRPr="00AC6FE7">
        <w:rPr>
          <w:rFonts w:eastAsia="Times New Roman"/>
          <w:color w:val="auto"/>
          <w:sz w:val="24"/>
          <w:szCs w:val="24"/>
          <w:bdr w:val="none" w:sz="0" w:space="0" w:color="auto"/>
        </w:rPr>
        <w:t>. </w:t>
      </w:r>
    </w:p>
    <w:p w14:paraId="721350C3" w14:textId="01079634" w:rsidR="00B169FA" w:rsidRPr="00BB33CB" w:rsidRDefault="00B169FA" w:rsidP="00BB33CB">
      <w:pPr>
        <w:jc w:val="both"/>
        <w:rPr>
          <w:sz w:val="24"/>
          <w:szCs w:val="24"/>
        </w:rPr>
      </w:pPr>
    </w:p>
    <w:p w14:paraId="1728EB95" w14:textId="77777777" w:rsidR="00E80249" w:rsidRPr="00BB33CB" w:rsidRDefault="00E80249" w:rsidP="00BB33CB">
      <w:pPr>
        <w:jc w:val="both"/>
        <w:rPr>
          <w:sz w:val="24"/>
          <w:szCs w:val="24"/>
        </w:rPr>
      </w:pPr>
    </w:p>
    <w:sectPr w:rsidR="00E80249" w:rsidRPr="00BB33C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089" w:right="1701" w:bottom="1701" w:left="1701" w:header="794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F6C0D2" w14:textId="77777777" w:rsidR="004D0EDE" w:rsidRDefault="004D0EDE">
      <w:pPr>
        <w:spacing w:after="0" w:line="240" w:lineRule="auto"/>
      </w:pPr>
      <w:r>
        <w:separator/>
      </w:r>
    </w:p>
  </w:endnote>
  <w:endnote w:type="continuationSeparator" w:id="0">
    <w:p w14:paraId="2204A8EF" w14:textId="77777777" w:rsidR="004D0EDE" w:rsidRDefault="004D0E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 Neue">
    <w:altName w:val="Times New Roma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92BF2" w14:textId="77777777" w:rsidR="000712AE" w:rsidRDefault="000712AE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E1F84" w14:textId="77777777" w:rsidR="000712AE" w:rsidRDefault="000712AE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F5877A" w14:textId="77777777" w:rsidR="000712AE" w:rsidRDefault="000712A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7DAF26" w14:textId="77777777" w:rsidR="004D0EDE" w:rsidRDefault="004D0EDE">
      <w:pPr>
        <w:spacing w:after="0" w:line="240" w:lineRule="auto"/>
      </w:pPr>
      <w:r>
        <w:separator/>
      </w:r>
    </w:p>
  </w:footnote>
  <w:footnote w:type="continuationSeparator" w:id="0">
    <w:p w14:paraId="7CF5ADAC" w14:textId="77777777" w:rsidR="004D0EDE" w:rsidRDefault="004D0E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99881" w14:textId="77777777" w:rsidR="000712AE" w:rsidRDefault="000712AE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D6EDF" w14:textId="77777777" w:rsidR="00E80249" w:rsidRDefault="00E80249">
    <w:pPr>
      <w:pStyle w:val="Zhlav"/>
      <w:tabs>
        <w:tab w:val="clear" w:pos="9072"/>
        <w:tab w:val="right" w:pos="8478"/>
      </w:tabs>
      <w:rPr>
        <w:sz w:val="28"/>
        <w:szCs w:val="28"/>
      </w:rPr>
    </w:pPr>
  </w:p>
  <w:p w14:paraId="1C033981" w14:textId="4FE5B02A" w:rsidR="00E80249" w:rsidRDefault="000712AE">
    <w:pPr>
      <w:pStyle w:val="Zhlav"/>
      <w:tabs>
        <w:tab w:val="clear" w:pos="9072"/>
        <w:tab w:val="right" w:pos="8478"/>
      </w:tabs>
      <w:rPr>
        <w:sz w:val="28"/>
        <w:szCs w:val="28"/>
      </w:rPr>
    </w:pPr>
    <w:r>
      <w:rPr>
        <w:noProof/>
      </w:rPr>
      <w:drawing>
        <wp:inline distT="0" distB="0" distL="0" distR="0" wp14:anchorId="4695C0C2" wp14:editId="39A427C1">
          <wp:extent cx="1972800" cy="258846"/>
          <wp:effectExtent l="0" t="0" r="0" b="8255"/>
          <wp:docPr id="629414476" name="Obrázek 1" descr="Obsah obrázku Grafika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9414476" name="Obrázek 1" descr="Obsah obrázku Grafika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2800" cy="2588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2C1D132" w14:textId="77777777" w:rsidR="00E80249" w:rsidRDefault="00E80249">
    <w:pPr>
      <w:pStyle w:val="Zpat"/>
      <w:tabs>
        <w:tab w:val="clear" w:pos="9072"/>
        <w:tab w:val="right" w:pos="8478"/>
      </w:tabs>
      <w:rPr>
        <w:sz w:val="16"/>
        <w:szCs w:val="16"/>
      </w:rPr>
    </w:pPr>
  </w:p>
  <w:p w14:paraId="20834202" w14:textId="77777777" w:rsidR="00E80249" w:rsidRDefault="008733FD">
    <w:pPr>
      <w:pStyle w:val="Zpat"/>
      <w:tabs>
        <w:tab w:val="clear" w:pos="9072"/>
        <w:tab w:val="right" w:pos="8478"/>
      </w:tabs>
    </w:pPr>
    <w:r>
      <w:t>Kristýna Hořovská</w:t>
    </w:r>
  </w:p>
  <w:p w14:paraId="66880E35" w14:textId="77777777" w:rsidR="00E80249" w:rsidRDefault="00EF38E5">
    <w:pPr>
      <w:pStyle w:val="Zpat"/>
      <w:tabs>
        <w:tab w:val="clear" w:pos="9072"/>
        <w:tab w:val="right" w:pos="8478"/>
      </w:tabs>
      <w:rPr>
        <w:color w:val="595959"/>
        <w:sz w:val="20"/>
        <w:szCs w:val="20"/>
        <w:u w:color="595959"/>
      </w:rPr>
    </w:pPr>
    <w:r>
      <w:rPr>
        <w:color w:val="595959"/>
        <w:sz w:val="20"/>
        <w:szCs w:val="20"/>
        <w:u w:color="595959"/>
      </w:rPr>
      <w:t>PR Specialistka</w:t>
    </w:r>
  </w:p>
  <w:p w14:paraId="0C95EC09" w14:textId="77777777" w:rsidR="00E80249" w:rsidRDefault="008733FD">
    <w:pPr>
      <w:pStyle w:val="Zpat"/>
      <w:tabs>
        <w:tab w:val="clear" w:pos="9072"/>
        <w:tab w:val="right" w:pos="8478"/>
      </w:tabs>
      <w:rPr>
        <w:color w:val="595959"/>
        <w:sz w:val="20"/>
        <w:szCs w:val="20"/>
        <w:u w:color="595959"/>
      </w:rPr>
    </w:pPr>
    <w:r>
      <w:rPr>
        <w:color w:val="595959"/>
        <w:sz w:val="20"/>
        <w:szCs w:val="20"/>
        <w:u w:color="595959"/>
      </w:rPr>
      <w:t>mobil: +420 721 362 980</w:t>
    </w:r>
    <w:r w:rsidR="00EF38E5">
      <w:rPr>
        <w:color w:val="595959"/>
        <w:sz w:val="20"/>
        <w:szCs w:val="20"/>
        <w:u w:color="595959"/>
      </w:rPr>
      <w:t xml:space="preserve">; </w:t>
    </w:r>
  </w:p>
  <w:p w14:paraId="6E8CD482" w14:textId="77777777" w:rsidR="00E80249" w:rsidRDefault="008733FD">
    <w:pPr>
      <w:pStyle w:val="Zpat"/>
      <w:tabs>
        <w:tab w:val="clear" w:pos="9072"/>
        <w:tab w:val="right" w:pos="8478"/>
      </w:tabs>
      <w:rPr>
        <w:color w:val="595959"/>
        <w:sz w:val="20"/>
        <w:szCs w:val="20"/>
        <w:u w:color="595959"/>
      </w:rPr>
    </w:pPr>
    <w:r>
      <w:rPr>
        <w:color w:val="595959"/>
        <w:sz w:val="20"/>
        <w:szCs w:val="20"/>
        <w:u w:color="595959"/>
      </w:rPr>
      <w:t xml:space="preserve">e-mail: </w:t>
    </w:r>
    <w:proofErr w:type="spellStart"/>
    <w:r>
      <w:rPr>
        <w:color w:val="595959"/>
        <w:sz w:val="20"/>
        <w:szCs w:val="20"/>
        <w:u w:color="595959"/>
      </w:rPr>
      <w:t>kristyna.horovska</w:t>
    </w:r>
    <w:r w:rsidR="00EF38E5">
      <w:rPr>
        <w:color w:val="595959"/>
        <w:sz w:val="20"/>
        <w:szCs w:val="20"/>
        <w:u w:color="595959"/>
      </w:rPr>
      <w:t>@firma.seznam.cz</w:t>
    </w:r>
    <w:proofErr w:type="spellEnd"/>
  </w:p>
  <w:p w14:paraId="2BC164C2" w14:textId="77777777" w:rsidR="00E80249" w:rsidRDefault="00E80249">
    <w:pPr>
      <w:pStyle w:val="Zhlav"/>
      <w:tabs>
        <w:tab w:val="clear" w:pos="9072"/>
        <w:tab w:val="right" w:pos="8478"/>
      </w:tabs>
      <w:rPr>
        <w:sz w:val="28"/>
        <w:szCs w:val="28"/>
      </w:rPr>
    </w:pPr>
  </w:p>
  <w:p w14:paraId="35431EC0" w14:textId="77777777" w:rsidR="00E80249" w:rsidRDefault="00E80249">
    <w:pPr>
      <w:pStyle w:val="Zhlav"/>
      <w:tabs>
        <w:tab w:val="clear" w:pos="9072"/>
        <w:tab w:val="right" w:pos="8478"/>
      </w:tabs>
      <w:rPr>
        <w:sz w:val="28"/>
        <w:szCs w:val="28"/>
      </w:rPr>
    </w:pPr>
  </w:p>
  <w:p w14:paraId="6AFF6F09" w14:textId="77777777" w:rsidR="00E80249" w:rsidRDefault="00E80249">
    <w:pPr>
      <w:pStyle w:val="Zhlav"/>
      <w:tabs>
        <w:tab w:val="clear" w:pos="9072"/>
        <w:tab w:val="right" w:pos="847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9114D" w14:textId="77777777" w:rsidR="000712AE" w:rsidRDefault="000712AE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9860FC"/>
    <w:multiLevelType w:val="hybridMultilevel"/>
    <w:tmpl w:val="35A2EE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1939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0249"/>
    <w:rsid w:val="00036F80"/>
    <w:rsid w:val="00041E8A"/>
    <w:rsid w:val="00043A0F"/>
    <w:rsid w:val="000510EA"/>
    <w:rsid w:val="000712AE"/>
    <w:rsid w:val="0008445E"/>
    <w:rsid w:val="000A06DC"/>
    <w:rsid w:val="000B42AF"/>
    <w:rsid w:val="00115F2B"/>
    <w:rsid w:val="001205DF"/>
    <w:rsid w:val="00143513"/>
    <w:rsid w:val="00146178"/>
    <w:rsid w:val="00154AD1"/>
    <w:rsid w:val="001569E8"/>
    <w:rsid w:val="00170CB2"/>
    <w:rsid w:val="00173EB4"/>
    <w:rsid w:val="00190FC1"/>
    <w:rsid w:val="001A2945"/>
    <w:rsid w:val="001B78D4"/>
    <w:rsid w:val="001E503A"/>
    <w:rsid w:val="00203C2C"/>
    <w:rsid w:val="002075A9"/>
    <w:rsid w:val="002346F2"/>
    <w:rsid w:val="00283C1A"/>
    <w:rsid w:val="002B7EF4"/>
    <w:rsid w:val="002D185F"/>
    <w:rsid w:val="002D6561"/>
    <w:rsid w:val="002D7A67"/>
    <w:rsid w:val="002E4918"/>
    <w:rsid w:val="00303CA7"/>
    <w:rsid w:val="00357A70"/>
    <w:rsid w:val="003B019A"/>
    <w:rsid w:val="00447EC3"/>
    <w:rsid w:val="004C261E"/>
    <w:rsid w:val="004D0EDE"/>
    <w:rsid w:val="004D645C"/>
    <w:rsid w:val="004E08EF"/>
    <w:rsid w:val="004E1070"/>
    <w:rsid w:val="00523C7E"/>
    <w:rsid w:val="00534BDA"/>
    <w:rsid w:val="0053543A"/>
    <w:rsid w:val="00564A1B"/>
    <w:rsid w:val="005A28B7"/>
    <w:rsid w:val="005C2F1D"/>
    <w:rsid w:val="005D5028"/>
    <w:rsid w:val="00652A76"/>
    <w:rsid w:val="006A0A21"/>
    <w:rsid w:val="007273EC"/>
    <w:rsid w:val="007554E2"/>
    <w:rsid w:val="00765C66"/>
    <w:rsid w:val="007A1CCA"/>
    <w:rsid w:val="007B7DD5"/>
    <w:rsid w:val="007C7938"/>
    <w:rsid w:val="00806E24"/>
    <w:rsid w:val="00817A5F"/>
    <w:rsid w:val="008479F6"/>
    <w:rsid w:val="00853354"/>
    <w:rsid w:val="008733FD"/>
    <w:rsid w:val="008C0E5D"/>
    <w:rsid w:val="008D559D"/>
    <w:rsid w:val="008D6852"/>
    <w:rsid w:val="009745F4"/>
    <w:rsid w:val="009B0802"/>
    <w:rsid w:val="009E1A1F"/>
    <w:rsid w:val="00A05249"/>
    <w:rsid w:val="00A72F15"/>
    <w:rsid w:val="00A956AA"/>
    <w:rsid w:val="00AC6FE7"/>
    <w:rsid w:val="00AD49E2"/>
    <w:rsid w:val="00AD558E"/>
    <w:rsid w:val="00AF048B"/>
    <w:rsid w:val="00B05D11"/>
    <w:rsid w:val="00B169FA"/>
    <w:rsid w:val="00BB33CB"/>
    <w:rsid w:val="00BE6AEE"/>
    <w:rsid w:val="00C03561"/>
    <w:rsid w:val="00C44F94"/>
    <w:rsid w:val="00C83058"/>
    <w:rsid w:val="00C94537"/>
    <w:rsid w:val="00CC75F1"/>
    <w:rsid w:val="00CC7613"/>
    <w:rsid w:val="00CD2270"/>
    <w:rsid w:val="00CD64ED"/>
    <w:rsid w:val="00D1389E"/>
    <w:rsid w:val="00D23432"/>
    <w:rsid w:val="00D500BB"/>
    <w:rsid w:val="00D67240"/>
    <w:rsid w:val="00D95463"/>
    <w:rsid w:val="00DC4776"/>
    <w:rsid w:val="00DE2E9C"/>
    <w:rsid w:val="00E03D55"/>
    <w:rsid w:val="00E05F85"/>
    <w:rsid w:val="00E261A2"/>
    <w:rsid w:val="00E6493D"/>
    <w:rsid w:val="00E80249"/>
    <w:rsid w:val="00E81C6A"/>
    <w:rsid w:val="00EB0887"/>
    <w:rsid w:val="00EF38E5"/>
    <w:rsid w:val="00EF6B38"/>
    <w:rsid w:val="00F129DE"/>
    <w:rsid w:val="00F24EA4"/>
    <w:rsid w:val="00FA21B5"/>
    <w:rsid w:val="00FB4087"/>
    <w:rsid w:val="00FC35EF"/>
    <w:rsid w:val="00FF4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E78998"/>
  <w15:docId w15:val="{95373779-AE69-4B2E-B41E-A78436D7E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Nadpis2">
    <w:name w:val="heading 2"/>
    <w:basedOn w:val="Normln"/>
    <w:link w:val="Nadpis2Char"/>
    <w:uiPriority w:val="9"/>
    <w:qFormat/>
    <w:rsid w:val="00BB33C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  <w:bdr w:val="none" w:sz="0" w:space="0" w:color="auto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hlav">
    <w:name w:val="header"/>
    <w:pPr>
      <w:tabs>
        <w:tab w:val="center" w:pos="4536"/>
        <w:tab w:val="right" w:pos="9072"/>
      </w:tabs>
      <w:suppressAutoHyphens/>
    </w:pPr>
    <w:rPr>
      <w:rFonts w:ascii="Arial" w:hAnsi="Arial" w:cs="Arial Unicode MS"/>
      <w:color w:val="000000"/>
      <w:sz w:val="24"/>
      <w:szCs w:val="24"/>
      <w:u w:color="000000"/>
    </w:rPr>
  </w:style>
  <w:style w:type="paragraph" w:styleId="Zpat">
    <w:name w:val="footer"/>
    <w:pPr>
      <w:tabs>
        <w:tab w:val="center" w:pos="4536"/>
        <w:tab w:val="right" w:pos="9072"/>
      </w:tabs>
      <w:suppressAutoHyphens/>
    </w:pPr>
    <w:rPr>
      <w:rFonts w:ascii="Arial" w:hAnsi="Arial" w:cs="Arial Unicode MS"/>
      <w:color w:val="000000"/>
      <w:sz w:val="24"/>
      <w:szCs w:val="24"/>
      <w:u w:color="000000"/>
    </w:rPr>
  </w:style>
  <w:style w:type="paragraph" w:customStyle="1" w:styleId="Zhlavazpat">
    <w:name w:val="Záhlaví a zápatí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</w:rPr>
  </w:style>
  <w:style w:type="character" w:customStyle="1" w:styleId="dn">
    <w:name w:val="Žádný"/>
  </w:style>
  <w:style w:type="character" w:customStyle="1" w:styleId="Hyperlink0">
    <w:name w:val="Hyperlink.0"/>
    <w:basedOn w:val="dn"/>
    <w:rPr>
      <w:rFonts w:ascii="Calibri" w:eastAsia="Calibri" w:hAnsi="Calibri" w:cs="Calibri"/>
      <w:b/>
      <w:bCs/>
      <w:color w:val="0563C1"/>
      <w:u w:val="single" w:color="0563C1"/>
    </w:rPr>
  </w:style>
  <w:style w:type="paragraph" w:customStyle="1" w:styleId="Vchoz">
    <w:name w:val="Výchozí"/>
    <w:rPr>
      <w:rFonts w:ascii="Helvetica Neue" w:eastAsia="Helvetica Neue" w:hAnsi="Helvetica Neue" w:cs="Helvetica Neue"/>
      <w:color w:val="000000"/>
      <w:sz w:val="22"/>
      <w:szCs w:val="22"/>
    </w:rPr>
  </w:style>
  <w:style w:type="paragraph" w:styleId="Textkomente">
    <w:name w:val="annotation text"/>
    <w:basedOn w:val="Normln"/>
    <w:link w:val="Textkomente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Pr>
      <w:rFonts w:ascii="Calibri" w:eastAsia="Calibri" w:hAnsi="Calibri" w:cs="Calibri"/>
      <w:color w:val="000000"/>
      <w:u w:color="000000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05D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05D11"/>
    <w:rPr>
      <w:rFonts w:ascii="Segoe UI" w:eastAsia="Calibri" w:hAnsi="Segoe UI" w:cs="Segoe UI"/>
      <w:color w:val="000000"/>
      <w:sz w:val="18"/>
      <w:szCs w:val="18"/>
      <w:u w:color="00000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05D1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05D11"/>
    <w:rPr>
      <w:rFonts w:ascii="Calibri" w:eastAsia="Calibri" w:hAnsi="Calibri" w:cs="Calibri"/>
      <w:b/>
      <w:bCs/>
      <w:color w:val="000000"/>
      <w:u w:color="000000"/>
    </w:rPr>
  </w:style>
  <w:style w:type="paragraph" w:styleId="Bezmezer">
    <w:name w:val="No Spacing"/>
    <w:uiPriority w:val="1"/>
    <w:qFormat/>
    <w:rsid w:val="008733F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/>
      <w:sz w:val="22"/>
      <w:szCs w:val="22"/>
      <w:bdr w:val="none" w:sz="0" w:space="0" w:color="auto"/>
      <w:lang w:eastAsia="en-US"/>
    </w:rPr>
  </w:style>
  <w:style w:type="character" w:styleId="Nevyeenzmnka">
    <w:name w:val="Unresolved Mention"/>
    <w:basedOn w:val="Standardnpsmoodstavce"/>
    <w:uiPriority w:val="99"/>
    <w:semiHidden/>
    <w:unhideWhenUsed/>
    <w:rsid w:val="007A1CCA"/>
    <w:rPr>
      <w:color w:val="808080"/>
      <w:shd w:val="clear" w:color="auto" w:fill="E6E6E6"/>
    </w:rPr>
  </w:style>
  <w:style w:type="paragraph" w:styleId="Odstavecseseznamem">
    <w:name w:val="List Paragraph"/>
    <w:basedOn w:val="Normln"/>
    <w:uiPriority w:val="34"/>
    <w:qFormat/>
    <w:rsid w:val="002D185F"/>
    <w:pPr>
      <w:ind w:left="720"/>
      <w:contextualSpacing/>
    </w:pPr>
  </w:style>
  <w:style w:type="character" w:styleId="Siln">
    <w:name w:val="Strong"/>
    <w:basedOn w:val="Standardnpsmoodstavce"/>
    <w:uiPriority w:val="22"/>
    <w:qFormat/>
    <w:rsid w:val="00B169FA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B169F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</w:rPr>
  </w:style>
  <w:style w:type="character" w:styleId="Zdraznn">
    <w:name w:val="Emphasis"/>
    <w:basedOn w:val="Standardnpsmoodstavce"/>
    <w:uiPriority w:val="20"/>
    <w:qFormat/>
    <w:rsid w:val="00B169FA"/>
    <w:rPr>
      <w:i/>
      <w:iCs/>
    </w:rPr>
  </w:style>
  <w:style w:type="character" w:customStyle="1" w:styleId="Nadpis2Char">
    <w:name w:val="Nadpis 2 Char"/>
    <w:basedOn w:val="Standardnpsmoodstavce"/>
    <w:link w:val="Nadpis2"/>
    <w:uiPriority w:val="9"/>
    <w:rsid w:val="00BB33CB"/>
    <w:rPr>
      <w:rFonts w:eastAsia="Times New Roman"/>
      <w:b/>
      <w:bCs/>
      <w:sz w:val="36"/>
      <w:szCs w:val="36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01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0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2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reality.cz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sreality.cz/ceny-nemovitosti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2ADEC-588D-4F9F-B3B7-49A5B357A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494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Dvorakova, Petra</dc:creator>
  <cp:lastModifiedBy>Kristýna Hořovská</cp:lastModifiedBy>
  <cp:revision>17</cp:revision>
  <dcterms:created xsi:type="dcterms:W3CDTF">2026-02-13T05:51:00Z</dcterms:created>
  <dcterms:modified xsi:type="dcterms:W3CDTF">2026-02-16T08:52:00Z</dcterms:modified>
</cp:coreProperties>
</file>