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8613" w14:textId="7D35A1BD" w:rsidR="00E80249" w:rsidRPr="00ED5E4A" w:rsidRDefault="00ED5E4A" w:rsidP="00B169FA">
      <w:pPr>
        <w:jc w:val="both"/>
        <w:rPr>
          <w:b/>
          <w:bCs/>
          <w:sz w:val="28"/>
          <w:szCs w:val="28"/>
        </w:rPr>
      </w:pPr>
      <w:r w:rsidRPr="00ED5E4A">
        <w:rPr>
          <w:b/>
          <w:bCs/>
          <w:sz w:val="28"/>
          <w:szCs w:val="28"/>
        </w:rPr>
        <w:t xml:space="preserve">Češi se více zajímají o </w:t>
      </w:r>
      <w:r w:rsidR="00995F26">
        <w:rPr>
          <w:b/>
          <w:bCs/>
          <w:sz w:val="28"/>
          <w:szCs w:val="28"/>
        </w:rPr>
        <w:t xml:space="preserve">byty </w:t>
      </w:r>
      <w:r w:rsidRPr="00ED5E4A">
        <w:rPr>
          <w:b/>
          <w:bCs/>
          <w:sz w:val="28"/>
          <w:szCs w:val="28"/>
        </w:rPr>
        <w:t>v Itálii. Druhou nejoblíbenější destinací je Chorvatsko. Zájem o Španělsko oslabuje </w:t>
      </w:r>
    </w:p>
    <w:p w14:paraId="5376561D" w14:textId="2260A0D4" w:rsidR="00203C2C" w:rsidRPr="00ED5E4A" w:rsidRDefault="00203C2C" w:rsidP="00B169FA">
      <w:pPr>
        <w:jc w:val="both"/>
        <w:rPr>
          <w:sz w:val="24"/>
          <w:szCs w:val="24"/>
        </w:rPr>
      </w:pPr>
      <w:r w:rsidRPr="00B169FA">
        <w:rPr>
          <w:bCs/>
        </w:rPr>
        <w:t xml:space="preserve">Praha, </w:t>
      </w:r>
      <w:r w:rsidR="00B169FA" w:rsidRPr="00B169FA">
        <w:rPr>
          <w:bCs/>
        </w:rPr>
        <w:t>1</w:t>
      </w:r>
      <w:r w:rsidR="00710425">
        <w:rPr>
          <w:bCs/>
        </w:rPr>
        <w:t>6</w:t>
      </w:r>
      <w:r w:rsidR="001205DF" w:rsidRPr="00B169FA">
        <w:rPr>
          <w:bCs/>
        </w:rPr>
        <w:t xml:space="preserve">. </w:t>
      </w:r>
      <w:r w:rsidR="00B169FA" w:rsidRPr="00B169FA">
        <w:rPr>
          <w:bCs/>
        </w:rPr>
        <w:t>června</w:t>
      </w:r>
      <w:r w:rsidRPr="00B169FA">
        <w:rPr>
          <w:bCs/>
        </w:rPr>
        <w:t xml:space="preserve"> 20</w:t>
      </w:r>
      <w:r w:rsidR="00B169FA" w:rsidRPr="00B169FA">
        <w:rPr>
          <w:bCs/>
        </w:rPr>
        <w:t>2</w:t>
      </w:r>
      <w:r w:rsidR="00ED5E4A">
        <w:rPr>
          <w:bCs/>
        </w:rPr>
        <w:t>6</w:t>
      </w:r>
      <w:r w:rsidRPr="00B169FA">
        <w:rPr>
          <w:b/>
          <w:bCs/>
        </w:rPr>
        <w:t xml:space="preserve"> </w:t>
      </w:r>
      <w:r w:rsidR="001205DF" w:rsidRPr="00B169FA">
        <w:rPr>
          <w:b/>
          <w:bCs/>
        </w:rPr>
        <w:t>–</w:t>
      </w:r>
      <w:r w:rsidR="00ED5E4A">
        <w:rPr>
          <w:rStyle w:val="Siln"/>
        </w:rPr>
        <w:t xml:space="preserve"> Nejoblíbenější zemí mezi Čechy, kteří hledají byty ke koupi či pronájmu v zahraničí, je Itálie. Podle analýzy portálu </w:t>
      </w:r>
      <w:hyperlink r:id="rId8" w:history="1">
        <w:proofErr w:type="spellStart"/>
        <w:r w:rsidR="00ED5E4A">
          <w:rPr>
            <w:rStyle w:val="Hypertextovodkaz"/>
            <w:b/>
            <w:bCs/>
          </w:rPr>
          <w:t>Sreality.cz</w:t>
        </w:r>
        <w:proofErr w:type="spellEnd"/>
      </w:hyperlink>
      <w:r w:rsidR="00ED5E4A">
        <w:rPr>
          <w:rStyle w:val="Siln"/>
        </w:rPr>
        <w:t>* o ni meziročně vzrostl zájem zhruba o pětinu. Druhou nejoblíbenější zemí je Chorvatsko, o které je zájem stabilní. Třetí nejoblíbenější destinací je Španělsko, které už však Čechy neláká tolik jako dříve.</w:t>
      </w:r>
      <w:r w:rsidR="00ED5E4A">
        <w:t> </w:t>
      </w:r>
    </w:p>
    <w:p w14:paraId="5CA1D7FA" w14:textId="7BE2C3F9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>
        <w:rPr>
          <w:rFonts w:eastAsia="Times New Roman"/>
          <w:color w:val="auto"/>
          <w:sz w:val="24"/>
          <w:szCs w:val="24"/>
          <w:bdr w:val="none" w:sz="0" w:space="0" w:color="auto"/>
        </w:rPr>
        <w:t>Meziroční analýza vyhledávání zah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raničních bytů na portálu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v období od letošního března až května ukazuje, že na špici zájmu je Itálie, která byla nejoblíbenější zemí už loni, kdy vystřídala Španělsko.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„Skutečností, která může mít vliv na pokles zájmu o nákup bytů i domů ve Španělsku, je to, že země zavedla řadu opatření směřujících k omezení krátkodobých pronájmů a podpoře těch dlouhodobých. To může tuzemské investory od koupě nemovitosti v této zemi odrazovat. V Itálii se takové restrikce nezavádějí,“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komentuje vývoj Hana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manažerka Oborových služeb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Seznam.cz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47E773FA" w14:textId="79204DC6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 xml:space="preserve">Nejoblíbenější zahraniční země z pohledu vyhledávání </w:t>
      </w:r>
      <w:r w:rsidR="00995F26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bytů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470"/>
        <w:gridCol w:w="1776"/>
      </w:tblGrid>
      <w:tr w:rsidR="00ED5E4A" w:rsidRPr="00ED5E4A" w14:paraId="71F194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915B7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>Pořadí</w:t>
            </w:r>
          </w:p>
        </w:tc>
        <w:tc>
          <w:tcPr>
            <w:tcW w:w="0" w:type="auto"/>
            <w:vAlign w:val="center"/>
            <w:hideMark/>
          </w:tcPr>
          <w:p w14:paraId="15A2C36F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>Země</w:t>
            </w:r>
          </w:p>
        </w:tc>
        <w:tc>
          <w:tcPr>
            <w:tcW w:w="0" w:type="auto"/>
            <w:vAlign w:val="center"/>
            <w:hideMark/>
          </w:tcPr>
          <w:p w14:paraId="20302469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b/>
                <w:bCs/>
                <w:color w:val="auto"/>
                <w:sz w:val="24"/>
                <w:szCs w:val="24"/>
                <w:bdr w:val="none" w:sz="0" w:space="0" w:color="auto"/>
              </w:rPr>
              <w:t>Meziroční změna</w:t>
            </w:r>
          </w:p>
        </w:tc>
      </w:tr>
      <w:tr w:rsidR="00ED5E4A" w:rsidRPr="00ED5E4A" w14:paraId="4CBB1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FBF13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 xml:space="preserve">1. </w:t>
            </w:r>
          </w:p>
        </w:tc>
        <w:tc>
          <w:tcPr>
            <w:tcW w:w="0" w:type="auto"/>
            <w:vAlign w:val="center"/>
            <w:hideMark/>
          </w:tcPr>
          <w:p w14:paraId="31B22CF8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Itálie</w:t>
            </w:r>
          </w:p>
        </w:tc>
        <w:tc>
          <w:tcPr>
            <w:tcW w:w="0" w:type="auto"/>
            <w:vAlign w:val="center"/>
            <w:hideMark/>
          </w:tcPr>
          <w:p w14:paraId="1B74039B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18 %</w:t>
            </w:r>
          </w:p>
        </w:tc>
      </w:tr>
      <w:tr w:rsidR="00ED5E4A" w:rsidRPr="00ED5E4A" w14:paraId="76B837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A7372B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6FC4D34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Chorvatsko</w:t>
            </w:r>
          </w:p>
        </w:tc>
        <w:tc>
          <w:tcPr>
            <w:tcW w:w="0" w:type="auto"/>
            <w:vAlign w:val="center"/>
            <w:hideMark/>
          </w:tcPr>
          <w:p w14:paraId="582AA2E6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0 %</w:t>
            </w:r>
          </w:p>
        </w:tc>
      </w:tr>
      <w:tr w:rsidR="00ED5E4A" w:rsidRPr="00ED5E4A" w14:paraId="7C4F57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CFE28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02EF063F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Španělsko</w:t>
            </w:r>
          </w:p>
        </w:tc>
        <w:tc>
          <w:tcPr>
            <w:tcW w:w="0" w:type="auto"/>
            <w:vAlign w:val="center"/>
            <w:hideMark/>
          </w:tcPr>
          <w:p w14:paraId="26CF5DD4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-7 %</w:t>
            </w:r>
          </w:p>
        </w:tc>
      </w:tr>
      <w:tr w:rsidR="00ED5E4A" w:rsidRPr="00ED5E4A" w14:paraId="4BE615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E3412C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4B47E6D0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Rakousko</w:t>
            </w:r>
          </w:p>
        </w:tc>
        <w:tc>
          <w:tcPr>
            <w:tcW w:w="0" w:type="auto"/>
            <w:vAlign w:val="center"/>
            <w:hideMark/>
          </w:tcPr>
          <w:p w14:paraId="206E8B63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-14 %</w:t>
            </w:r>
          </w:p>
        </w:tc>
      </w:tr>
      <w:tr w:rsidR="00ED5E4A" w:rsidRPr="00ED5E4A" w14:paraId="2C3E18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41171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4C7E0EEA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Albánie</w:t>
            </w:r>
          </w:p>
        </w:tc>
        <w:tc>
          <w:tcPr>
            <w:tcW w:w="0" w:type="auto"/>
            <w:vAlign w:val="center"/>
            <w:hideMark/>
          </w:tcPr>
          <w:p w14:paraId="1B0F124F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-16 %</w:t>
            </w:r>
          </w:p>
        </w:tc>
      </w:tr>
      <w:tr w:rsidR="00ED5E4A" w:rsidRPr="00ED5E4A" w14:paraId="006FFF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9CCC6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6.</w:t>
            </w:r>
          </w:p>
        </w:tc>
        <w:tc>
          <w:tcPr>
            <w:tcW w:w="0" w:type="auto"/>
            <w:vAlign w:val="center"/>
            <w:hideMark/>
          </w:tcPr>
          <w:p w14:paraId="7571C714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28EF53D6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3 %</w:t>
            </w:r>
          </w:p>
        </w:tc>
      </w:tr>
      <w:tr w:rsidR="00ED5E4A" w:rsidRPr="00ED5E4A" w14:paraId="6ECA7D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A516C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14:paraId="3232994B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Bulharsko</w:t>
            </w:r>
          </w:p>
        </w:tc>
        <w:tc>
          <w:tcPr>
            <w:tcW w:w="0" w:type="auto"/>
            <w:vAlign w:val="center"/>
            <w:hideMark/>
          </w:tcPr>
          <w:p w14:paraId="5A2F9741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-25 %</w:t>
            </w:r>
          </w:p>
        </w:tc>
      </w:tr>
      <w:tr w:rsidR="00ED5E4A" w:rsidRPr="00ED5E4A" w14:paraId="3A0C2F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1EA8A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14:paraId="20CFAFBD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Spojené arabské emiráty</w:t>
            </w:r>
          </w:p>
        </w:tc>
        <w:tc>
          <w:tcPr>
            <w:tcW w:w="0" w:type="auto"/>
            <w:vAlign w:val="center"/>
            <w:hideMark/>
          </w:tcPr>
          <w:p w14:paraId="5A95A5F3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-9 %</w:t>
            </w:r>
          </w:p>
        </w:tc>
      </w:tr>
      <w:tr w:rsidR="00ED5E4A" w:rsidRPr="00ED5E4A" w14:paraId="6B692A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E5BA9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9.</w:t>
            </w:r>
          </w:p>
        </w:tc>
        <w:tc>
          <w:tcPr>
            <w:tcW w:w="0" w:type="auto"/>
            <w:vAlign w:val="center"/>
            <w:hideMark/>
          </w:tcPr>
          <w:p w14:paraId="0A8F23F6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Německo</w:t>
            </w:r>
          </w:p>
        </w:tc>
        <w:tc>
          <w:tcPr>
            <w:tcW w:w="0" w:type="auto"/>
            <w:vAlign w:val="center"/>
            <w:hideMark/>
          </w:tcPr>
          <w:p w14:paraId="3063455F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-12 %</w:t>
            </w:r>
          </w:p>
        </w:tc>
      </w:tr>
      <w:tr w:rsidR="00ED5E4A" w:rsidRPr="00ED5E4A" w14:paraId="1A3DD02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0033A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14:paraId="61A88A61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Řecko</w:t>
            </w:r>
          </w:p>
        </w:tc>
        <w:tc>
          <w:tcPr>
            <w:tcW w:w="0" w:type="auto"/>
            <w:vAlign w:val="center"/>
            <w:hideMark/>
          </w:tcPr>
          <w:p w14:paraId="19D1A1ED" w14:textId="77777777" w:rsidR="00ED5E4A" w:rsidRPr="00ED5E4A" w:rsidRDefault="00ED5E4A" w:rsidP="00ED5E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</w:pPr>
            <w:r w:rsidRPr="00ED5E4A">
              <w:rPr>
                <w:rFonts w:eastAsia="Times New Roman"/>
                <w:color w:val="auto"/>
                <w:sz w:val="24"/>
                <w:szCs w:val="24"/>
                <w:bdr w:val="none" w:sz="0" w:space="0" w:color="auto"/>
              </w:rPr>
              <w:t>-13 %</w:t>
            </w:r>
          </w:p>
        </w:tc>
      </w:tr>
    </w:tbl>
    <w:p w14:paraId="50670D7B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Zdroj: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březen až květen 2025 a 2026, zájem je sledován pomocí počtu vyhledání bytů na stránkách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 V analýzách nebylo při vyhledávání bytů rozlišováno, zda jde o prodej, nebo nájem.</w:t>
      </w:r>
    </w:p>
    <w:p w14:paraId="1C7D130F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Koupě nemovitosti v Itálii probíhá odlišně než v České republice. Je třeba počítat s dodatečnými poplatky </w:t>
      </w:r>
    </w:p>
    <w:p w14:paraId="0550E518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lastRenderedPageBreak/>
        <w:t xml:space="preserve">Proces koupě nemovitosti v Itálii má svá specifika a probíhá pod dohledem notáře, u kterého dochází k podpisu notářského zápisu, tedy kupní smlouvy.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„Odměna notáře je částečně variabilní, avšak část nákladů je stanovena zákonem. Jedná se především o daň z převodu nemovitosti, kterou za kupujícího odvádí právě notář. Výše této daně se odvíjí od katastrální hodnoty nemovitosti a zároveň záleží na tom, zda je nemovitost pořizována jako tzv. „prima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casa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“ (hlavní bydliště, kdy je nutné zřídit si trvalý pobyt v Itálii), nebo jako „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seconda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casa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“ (druhá nemovitost). U varianty „prima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casa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“ je daňové zatížení nižší,“ 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říká Veronika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Thiemová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, nezávislá realitní makléřka z realitní kanceláře V Reality Italie. </w:t>
      </w:r>
    </w:p>
    <w:p w14:paraId="0B717781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Ještě před samotným podpisem u notáře se uzavírá tzv. „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proposta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d’acquisto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“ (návrh na koupi).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„V Itálii se často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stává, že majitel nebo italská realitní kancelář nemá připravené veškeré potřebné dokumenty ke kontrole. Do této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proposty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je proto nutné uvést všechny důležité podmínky a nabízenou cenu. Pokud prodávající návrh akceptuje, stává se z něj předkupní smlouva a kupující je již vázán obchod dokončit,“ 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komentuje Veronika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Thiemová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1B0242AB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Uvádí, že pro koupi nemovitosti je rovněž nezbytné mít tzv.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Codice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Fiscale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, tedy italské daňové číslo.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„Veškeré smlouvy jsou uzavírány v italštině, proto je nutné mít k dispozici také alespoň tlumočníka nebo českou realitní kancelář, která dokáže celý proces zajistit kompletně „na klíč“. Ta by měla dohlédnout především na správnost a úplnost veškerých dokumentů. Je důležité počítat s tím, že tyto poplatky, stejně jako poplatky italské realitní agentuře, představují dodatečné náklady nad rámec kupní ceny nemovitosti a jsou v nemalé výši,“ 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upozorňuje Veronika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Thiemová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 </w:t>
      </w:r>
    </w:p>
    <w:p w14:paraId="40C45371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b/>
          <w:bCs/>
          <w:color w:val="auto"/>
          <w:sz w:val="24"/>
          <w:szCs w:val="24"/>
          <w:bdr w:val="none" w:sz="0" w:space="0" w:color="auto"/>
        </w:rPr>
        <w:t>Druhou příčku drží blízké Chorvatsko následované Španělskem</w:t>
      </w:r>
    </w:p>
    <w:p w14:paraId="46C1EE2B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O Chorvatsko je zájem totožný jako loni. Na třetí pozici je Španělsko, o které zájem o 7 % oslabil. Pětici nejoblíbenějších zemí uzavírá Rakousko a Albánie.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„Vzhledem k růstu cen ubytování v tuzemsku i v blízkém zahraničí hledají například početnější rodiny s dětmi či drobní investoři alternativy pro delší rekreační pobyty. Cenově je mnohde vyjde výhodněji nákup vlastního bytu ve vzdálenějších lokalitách, který mohou po část sezóny navíc ještě pronajímat,“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říká Hana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  </w:t>
      </w:r>
    </w:p>
    <w:p w14:paraId="18DAB27A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Češi v zahraničí vyhledávají spíše byty, jejichž údržba je často jednodušší a jejich pořizovací hodnota zpravidla nižší. V mnoha zemích není problém pořídit byt o velikosti 2+kk u moře do dvou milionů korun.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„Dlouhodobě na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sledujeme zájem například o dostupné byty na španělském pobřeží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Costa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Blanca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a v okolí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Málagy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, v okolí 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lastRenderedPageBreak/>
        <w:t xml:space="preserve">chorvatských měst Zadar a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Šibenik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, v italském městě </w:t>
      </w:r>
      <w:proofErr w:type="spellStart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Scalea</w:t>
      </w:r>
      <w:proofErr w:type="spellEnd"/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 xml:space="preserve"> nebo na bulharském Slunečním pobřeží a v jeho okolí,“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 uvádí Hana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Kontriš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.</w:t>
      </w:r>
      <w:r w:rsidRPr="00ED5E4A">
        <w:rPr>
          <w:rFonts w:eastAsia="Times New Roman"/>
          <w:i/>
          <w:iCs/>
          <w:color w:val="auto"/>
          <w:sz w:val="24"/>
          <w:szCs w:val="24"/>
          <w:bdr w:val="none" w:sz="0" w:space="0" w:color="auto"/>
        </w:rPr>
        <w:t> </w:t>
      </w: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  </w:t>
      </w:r>
    </w:p>
    <w:p w14:paraId="18FDB768" w14:textId="77777777" w:rsidR="00ED5E4A" w:rsidRPr="00ED5E4A" w:rsidRDefault="00ED5E4A" w:rsidP="00ED5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240" w:lineRule="auto"/>
        <w:jc w:val="both"/>
        <w:rPr>
          <w:rFonts w:eastAsia="Times New Roman"/>
          <w:color w:val="auto"/>
          <w:sz w:val="24"/>
          <w:szCs w:val="24"/>
          <w:bdr w:val="none" w:sz="0" w:space="0" w:color="auto"/>
        </w:rPr>
      </w:pPr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 xml:space="preserve">* </w:t>
      </w:r>
      <w:proofErr w:type="spellStart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Sreality.cz</w:t>
      </w:r>
      <w:proofErr w:type="spellEnd"/>
      <w:r w:rsidRPr="00ED5E4A">
        <w:rPr>
          <w:rFonts w:eastAsia="Times New Roman"/>
          <w:color w:val="auto"/>
          <w:sz w:val="24"/>
          <w:szCs w:val="24"/>
          <w:bdr w:val="none" w:sz="0" w:space="0" w:color="auto"/>
        </w:rPr>
        <w:t>, meziroční změna ve vyhledávání bytů ve vybraných zemích v březnu až květnu 2025 a 2026, v analýzách nebylo při vyhledávání bytů rozlišováno, zda jde o prodej nebo nájem. </w:t>
      </w:r>
    </w:p>
    <w:p w14:paraId="1728EB95" w14:textId="77777777" w:rsidR="00E80249" w:rsidRPr="00ED5E4A" w:rsidRDefault="00E80249" w:rsidP="00ED5E4A">
      <w:pPr>
        <w:jc w:val="both"/>
        <w:rPr>
          <w:sz w:val="24"/>
          <w:szCs w:val="24"/>
        </w:rPr>
      </w:pPr>
    </w:p>
    <w:sectPr w:rsidR="00E80249" w:rsidRPr="00ED5E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089" w:right="1701" w:bottom="1701" w:left="1701" w:header="79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16838" w14:textId="77777777" w:rsidR="007420BD" w:rsidRDefault="007420BD">
      <w:pPr>
        <w:spacing w:after="0" w:line="240" w:lineRule="auto"/>
      </w:pPr>
      <w:r>
        <w:separator/>
      </w:r>
    </w:p>
  </w:endnote>
  <w:endnote w:type="continuationSeparator" w:id="0">
    <w:p w14:paraId="2A5442BB" w14:textId="77777777" w:rsidR="007420BD" w:rsidRDefault="0074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92BF2" w14:textId="77777777" w:rsidR="000712AE" w:rsidRDefault="000712A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E1F84" w14:textId="77777777" w:rsidR="000712AE" w:rsidRDefault="000712A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5877A" w14:textId="77777777" w:rsidR="000712AE" w:rsidRDefault="000712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11120" w14:textId="77777777" w:rsidR="007420BD" w:rsidRDefault="007420BD">
      <w:pPr>
        <w:spacing w:after="0" w:line="240" w:lineRule="auto"/>
      </w:pPr>
      <w:r>
        <w:separator/>
      </w:r>
    </w:p>
  </w:footnote>
  <w:footnote w:type="continuationSeparator" w:id="0">
    <w:p w14:paraId="667BB5D1" w14:textId="77777777" w:rsidR="007420BD" w:rsidRDefault="0074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9881" w14:textId="77777777" w:rsidR="000712AE" w:rsidRDefault="000712A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6EDF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1C033981" w14:textId="4FE5B02A" w:rsidR="00E80249" w:rsidRDefault="000712AE">
    <w:pPr>
      <w:pStyle w:val="Zhlav"/>
      <w:tabs>
        <w:tab w:val="clear" w:pos="9072"/>
        <w:tab w:val="right" w:pos="8478"/>
      </w:tabs>
      <w:rPr>
        <w:sz w:val="28"/>
        <w:szCs w:val="28"/>
      </w:rPr>
    </w:pPr>
    <w:r>
      <w:rPr>
        <w:noProof/>
      </w:rPr>
      <w:drawing>
        <wp:inline distT="0" distB="0" distL="0" distR="0" wp14:anchorId="4695C0C2" wp14:editId="39A427C1">
          <wp:extent cx="1972800" cy="258846"/>
          <wp:effectExtent l="0" t="0" r="0" b="8255"/>
          <wp:docPr id="629414476" name="Obrázek 1" descr="Obsah obrázku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414476" name="Obrázek 1" descr="Obsah obrázku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800" cy="258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C1D132" w14:textId="77777777" w:rsidR="00E80249" w:rsidRDefault="00E80249">
    <w:pPr>
      <w:pStyle w:val="Zpat"/>
      <w:tabs>
        <w:tab w:val="clear" w:pos="9072"/>
        <w:tab w:val="right" w:pos="8478"/>
      </w:tabs>
      <w:rPr>
        <w:sz w:val="16"/>
        <w:szCs w:val="16"/>
      </w:rPr>
    </w:pPr>
  </w:p>
  <w:p w14:paraId="20834202" w14:textId="77777777" w:rsidR="00E80249" w:rsidRDefault="008733FD">
    <w:pPr>
      <w:pStyle w:val="Zpat"/>
      <w:tabs>
        <w:tab w:val="clear" w:pos="9072"/>
        <w:tab w:val="right" w:pos="8478"/>
      </w:tabs>
    </w:pPr>
    <w:r>
      <w:t>Kristýna Hořovská</w:t>
    </w:r>
  </w:p>
  <w:p w14:paraId="66880E35" w14:textId="77777777" w:rsidR="00E80249" w:rsidRDefault="00EF38E5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PR Specialistka</w:t>
    </w:r>
  </w:p>
  <w:p w14:paraId="0C95EC09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>mobil: +420 721 362 980</w:t>
    </w:r>
    <w:r w:rsidR="00EF38E5">
      <w:rPr>
        <w:color w:val="595959"/>
        <w:sz w:val="20"/>
        <w:szCs w:val="20"/>
        <w:u w:color="595959"/>
      </w:rPr>
      <w:t xml:space="preserve">; </w:t>
    </w:r>
  </w:p>
  <w:p w14:paraId="6E8CD482" w14:textId="77777777" w:rsidR="00E80249" w:rsidRDefault="008733FD">
    <w:pPr>
      <w:pStyle w:val="Zpat"/>
      <w:tabs>
        <w:tab w:val="clear" w:pos="9072"/>
        <w:tab w:val="right" w:pos="8478"/>
      </w:tabs>
      <w:rPr>
        <w:color w:val="595959"/>
        <w:sz w:val="20"/>
        <w:szCs w:val="20"/>
        <w:u w:color="595959"/>
      </w:rPr>
    </w:pPr>
    <w:r>
      <w:rPr>
        <w:color w:val="595959"/>
        <w:sz w:val="20"/>
        <w:szCs w:val="20"/>
        <w:u w:color="595959"/>
      </w:rPr>
      <w:t xml:space="preserve">e-mail: </w:t>
    </w:r>
    <w:proofErr w:type="spellStart"/>
    <w:r>
      <w:rPr>
        <w:color w:val="595959"/>
        <w:sz w:val="20"/>
        <w:szCs w:val="20"/>
        <w:u w:color="595959"/>
      </w:rPr>
      <w:t>kristyna.horovska</w:t>
    </w:r>
    <w:r w:rsidR="00EF38E5">
      <w:rPr>
        <w:color w:val="595959"/>
        <w:sz w:val="20"/>
        <w:szCs w:val="20"/>
        <w:u w:color="595959"/>
      </w:rPr>
      <w:t>@firma.seznam.cz</w:t>
    </w:r>
    <w:proofErr w:type="spellEnd"/>
  </w:p>
  <w:p w14:paraId="2BC164C2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35431EC0" w14:textId="77777777" w:rsidR="00E80249" w:rsidRDefault="00E80249">
    <w:pPr>
      <w:pStyle w:val="Zhlav"/>
      <w:tabs>
        <w:tab w:val="clear" w:pos="9072"/>
        <w:tab w:val="right" w:pos="8478"/>
      </w:tabs>
      <w:rPr>
        <w:sz w:val="28"/>
        <w:szCs w:val="28"/>
      </w:rPr>
    </w:pPr>
  </w:p>
  <w:p w14:paraId="6AFF6F09" w14:textId="77777777" w:rsidR="00E80249" w:rsidRDefault="00E80249">
    <w:pPr>
      <w:pStyle w:val="Zhlav"/>
      <w:tabs>
        <w:tab w:val="clear" w:pos="9072"/>
        <w:tab w:val="right" w:pos="847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9114D" w14:textId="77777777" w:rsidR="000712AE" w:rsidRDefault="000712A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0FC"/>
    <w:multiLevelType w:val="hybridMultilevel"/>
    <w:tmpl w:val="35A2E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93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49"/>
    <w:rsid w:val="00036F80"/>
    <w:rsid w:val="00041E8A"/>
    <w:rsid w:val="00043A0F"/>
    <w:rsid w:val="000712AE"/>
    <w:rsid w:val="0008445E"/>
    <w:rsid w:val="000A06DC"/>
    <w:rsid w:val="000B42AF"/>
    <w:rsid w:val="00113677"/>
    <w:rsid w:val="00115F2B"/>
    <w:rsid w:val="001205DF"/>
    <w:rsid w:val="00146178"/>
    <w:rsid w:val="00154AD1"/>
    <w:rsid w:val="001569E8"/>
    <w:rsid w:val="00170CB2"/>
    <w:rsid w:val="00190FC1"/>
    <w:rsid w:val="001A2945"/>
    <w:rsid w:val="00203C2C"/>
    <w:rsid w:val="002075A9"/>
    <w:rsid w:val="00283C1A"/>
    <w:rsid w:val="002B7EF4"/>
    <w:rsid w:val="002D185F"/>
    <w:rsid w:val="002D6561"/>
    <w:rsid w:val="002D7A67"/>
    <w:rsid w:val="002E4918"/>
    <w:rsid w:val="00303CA7"/>
    <w:rsid w:val="004C261E"/>
    <w:rsid w:val="004D645C"/>
    <w:rsid w:val="004E08EF"/>
    <w:rsid w:val="00523C7E"/>
    <w:rsid w:val="00534BDA"/>
    <w:rsid w:val="0053543A"/>
    <w:rsid w:val="00564A1B"/>
    <w:rsid w:val="005C2F1D"/>
    <w:rsid w:val="0062099F"/>
    <w:rsid w:val="00652A76"/>
    <w:rsid w:val="006A0A21"/>
    <w:rsid w:val="006C0DE3"/>
    <w:rsid w:val="007047A9"/>
    <w:rsid w:val="00710425"/>
    <w:rsid w:val="007273EC"/>
    <w:rsid w:val="007420BD"/>
    <w:rsid w:val="00765C66"/>
    <w:rsid w:val="007A1CCA"/>
    <w:rsid w:val="007B7DD5"/>
    <w:rsid w:val="00806E24"/>
    <w:rsid w:val="008479F6"/>
    <w:rsid w:val="00853354"/>
    <w:rsid w:val="008733FD"/>
    <w:rsid w:val="008D559D"/>
    <w:rsid w:val="009745F4"/>
    <w:rsid w:val="00995F26"/>
    <w:rsid w:val="00A05249"/>
    <w:rsid w:val="00A72F15"/>
    <w:rsid w:val="00A956AA"/>
    <w:rsid w:val="00AD49E2"/>
    <w:rsid w:val="00AD558E"/>
    <w:rsid w:val="00AF048B"/>
    <w:rsid w:val="00B05D11"/>
    <w:rsid w:val="00B169FA"/>
    <w:rsid w:val="00BE6AEE"/>
    <w:rsid w:val="00C44F94"/>
    <w:rsid w:val="00C94537"/>
    <w:rsid w:val="00CC7613"/>
    <w:rsid w:val="00CD2270"/>
    <w:rsid w:val="00CD64ED"/>
    <w:rsid w:val="00D1389E"/>
    <w:rsid w:val="00D23432"/>
    <w:rsid w:val="00D500BB"/>
    <w:rsid w:val="00D67240"/>
    <w:rsid w:val="00D95463"/>
    <w:rsid w:val="00DC4776"/>
    <w:rsid w:val="00E03D55"/>
    <w:rsid w:val="00E05F85"/>
    <w:rsid w:val="00E261A2"/>
    <w:rsid w:val="00E6493D"/>
    <w:rsid w:val="00E7060B"/>
    <w:rsid w:val="00E80249"/>
    <w:rsid w:val="00E81C6A"/>
    <w:rsid w:val="00ED5E4A"/>
    <w:rsid w:val="00EF38E5"/>
    <w:rsid w:val="00F129DE"/>
    <w:rsid w:val="00FB4087"/>
    <w:rsid w:val="00FC35EF"/>
    <w:rsid w:val="00FF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78998"/>
  <w15:docId w15:val="{95373779-AE69-4B2E-B41E-A78436D7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Nadpis2">
    <w:name w:val="heading 2"/>
    <w:basedOn w:val="Normln"/>
    <w:link w:val="Nadpis2Char"/>
    <w:uiPriority w:val="9"/>
    <w:qFormat/>
    <w:rsid w:val="00ED5E4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styleId="Zpat">
    <w:name w:val="footer"/>
    <w:pPr>
      <w:tabs>
        <w:tab w:val="center" w:pos="4536"/>
        <w:tab w:val="right" w:pos="9072"/>
      </w:tabs>
      <w:suppressAutoHyphens/>
    </w:pPr>
    <w:rPr>
      <w:rFonts w:ascii="Arial" w:hAnsi="Arial" w:cs="Arial Unicode MS"/>
      <w:color w:val="000000"/>
      <w:sz w:val="24"/>
      <w:szCs w:val="24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Calibri" w:eastAsia="Calibri" w:hAnsi="Calibri" w:cs="Calibri"/>
      <w:b/>
      <w:bCs/>
      <w:color w:val="0563C1"/>
      <w:u w:val="single" w:color="0563C1"/>
    </w:r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D11"/>
    <w:rPr>
      <w:rFonts w:ascii="Segoe UI" w:eastAsia="Calibri" w:hAnsi="Segoe UI" w:cs="Segoe UI"/>
      <w:color w:val="000000"/>
      <w:sz w:val="18"/>
      <w:szCs w:val="18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5D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5D11"/>
    <w:rPr>
      <w:rFonts w:ascii="Calibri" w:eastAsia="Calibri" w:hAnsi="Calibri" w:cs="Calibri"/>
      <w:b/>
      <w:bCs/>
      <w:color w:val="000000"/>
      <w:u w:color="000000"/>
    </w:rPr>
  </w:style>
  <w:style w:type="paragraph" w:styleId="Bezmezer">
    <w:name w:val="No Spacing"/>
    <w:uiPriority w:val="1"/>
    <w:qFormat/>
    <w:rsid w:val="008733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7A1CCA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2D185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169FA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B16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Zdraznn">
    <w:name w:val="Emphasis"/>
    <w:basedOn w:val="Standardnpsmoodstavce"/>
    <w:uiPriority w:val="20"/>
    <w:qFormat/>
    <w:rsid w:val="00B169FA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rsid w:val="00ED5E4A"/>
    <w:rPr>
      <w:rFonts w:eastAsia="Times New Roman"/>
      <w:b/>
      <w:bCs/>
      <w:sz w:val="36"/>
      <w:szCs w:val="36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0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eality.cz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2ADEC-588D-4F9F-B3B7-49A5B357A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670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Dvorakova, Petra</dc:creator>
  <cp:lastModifiedBy>Kristýna Hořovská</cp:lastModifiedBy>
  <cp:revision>4</cp:revision>
  <dcterms:created xsi:type="dcterms:W3CDTF">2026-06-12T06:02:00Z</dcterms:created>
  <dcterms:modified xsi:type="dcterms:W3CDTF">2026-06-16T05:28:00Z</dcterms:modified>
</cp:coreProperties>
</file>