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C98613" w14:textId="01127E84" w:rsidR="00E80249" w:rsidRPr="00906CF1" w:rsidRDefault="00A763D5" w:rsidP="00B169FA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Index </w:t>
      </w:r>
      <w:proofErr w:type="spellStart"/>
      <w:r w:rsidRPr="00A763D5">
        <w:rPr>
          <w:b/>
          <w:bCs/>
          <w:sz w:val="32"/>
          <w:szCs w:val="32"/>
        </w:rPr>
        <w:t>Sreality.cz</w:t>
      </w:r>
      <w:proofErr w:type="spellEnd"/>
      <w:r w:rsidRPr="00A763D5">
        <w:rPr>
          <w:b/>
          <w:bCs/>
          <w:sz w:val="32"/>
          <w:szCs w:val="32"/>
        </w:rPr>
        <w:t xml:space="preserve">: </w:t>
      </w:r>
      <w:r w:rsidR="00906CF1" w:rsidRPr="00906CF1">
        <w:rPr>
          <w:b/>
          <w:bCs/>
          <w:sz w:val="32"/>
          <w:szCs w:val="32"/>
        </w:rPr>
        <w:t xml:space="preserve">Ceny starších bytů dál rostou, meziroční tempo však zpomalilo na </w:t>
      </w:r>
      <w:r w:rsidR="00EE2183" w:rsidRPr="00906CF1">
        <w:rPr>
          <w:b/>
          <w:bCs/>
          <w:sz w:val="32"/>
          <w:szCs w:val="32"/>
        </w:rPr>
        <w:t>13,3 %</w:t>
      </w:r>
    </w:p>
    <w:p w14:paraId="5376561D" w14:textId="7F9209ED" w:rsidR="00203C2C" w:rsidRPr="005A7DE6" w:rsidRDefault="00203C2C" w:rsidP="00D12F75">
      <w:pPr>
        <w:pStyle w:val="paragraph"/>
        <w:spacing w:before="0" w:beforeAutospacing="0" w:after="240" w:afterAutospacing="0"/>
        <w:jc w:val="both"/>
        <w:textAlignment w:val="baseline"/>
        <w:rPr>
          <w:rFonts w:ascii="Calibri" w:hAnsi="Calibri" w:cs="Calibri"/>
          <w:b/>
          <w:bCs/>
        </w:rPr>
      </w:pPr>
      <w:r w:rsidRPr="00EE2183">
        <w:rPr>
          <w:rFonts w:ascii="Calibri" w:hAnsi="Calibri" w:cs="Calibri"/>
          <w:bCs/>
        </w:rPr>
        <w:t xml:space="preserve">Praha, </w:t>
      </w:r>
      <w:r w:rsidR="00EE2183" w:rsidRPr="00EE2183">
        <w:rPr>
          <w:rFonts w:ascii="Calibri" w:hAnsi="Calibri" w:cs="Calibri"/>
          <w:bCs/>
        </w:rPr>
        <w:t>2</w:t>
      </w:r>
      <w:r w:rsidR="00BD3B6C">
        <w:rPr>
          <w:rFonts w:ascii="Calibri" w:hAnsi="Calibri" w:cs="Calibri"/>
          <w:bCs/>
        </w:rPr>
        <w:t>1.</w:t>
      </w:r>
      <w:r w:rsidR="00EE2183" w:rsidRPr="00EE2183">
        <w:rPr>
          <w:rFonts w:ascii="Calibri" w:hAnsi="Calibri" w:cs="Calibri"/>
          <w:bCs/>
        </w:rPr>
        <w:t xml:space="preserve"> 7.</w:t>
      </w:r>
      <w:r w:rsidR="007877FD" w:rsidRPr="00EE2183">
        <w:rPr>
          <w:rFonts w:ascii="Calibri" w:hAnsi="Calibri" w:cs="Calibri"/>
          <w:bCs/>
        </w:rPr>
        <w:t xml:space="preserve"> </w:t>
      </w:r>
      <w:r w:rsidRPr="00EE2183">
        <w:rPr>
          <w:rFonts w:ascii="Calibri" w:hAnsi="Calibri" w:cs="Calibri"/>
          <w:bCs/>
        </w:rPr>
        <w:t>20</w:t>
      </w:r>
      <w:r w:rsidR="00B169FA" w:rsidRPr="00EE2183">
        <w:rPr>
          <w:rFonts w:ascii="Calibri" w:hAnsi="Calibri" w:cs="Calibri"/>
          <w:bCs/>
        </w:rPr>
        <w:t>2</w:t>
      </w:r>
      <w:r w:rsidR="00A763D5" w:rsidRPr="00EE2183">
        <w:rPr>
          <w:rFonts w:ascii="Calibri" w:hAnsi="Calibri" w:cs="Calibri"/>
          <w:bCs/>
        </w:rPr>
        <w:t>6</w:t>
      </w:r>
      <w:r w:rsidRPr="005A7DE6">
        <w:rPr>
          <w:rFonts w:ascii="Calibri" w:hAnsi="Calibri" w:cs="Calibri"/>
          <w:b/>
          <w:bCs/>
        </w:rPr>
        <w:t xml:space="preserve"> </w:t>
      </w:r>
      <w:r w:rsidR="001205DF" w:rsidRPr="005A7DE6">
        <w:rPr>
          <w:rFonts w:ascii="Calibri" w:hAnsi="Calibri" w:cs="Calibri"/>
          <w:b/>
          <w:bCs/>
        </w:rPr>
        <w:t>–</w:t>
      </w:r>
      <w:r w:rsidRPr="005A7DE6">
        <w:rPr>
          <w:rFonts w:ascii="Calibri" w:hAnsi="Calibri" w:cs="Calibri"/>
          <w:b/>
          <w:bCs/>
        </w:rPr>
        <w:t xml:space="preserve"> </w:t>
      </w:r>
      <w:r w:rsidR="00A763D5" w:rsidRPr="005A7DE6">
        <w:rPr>
          <w:rStyle w:val="Siln"/>
          <w:rFonts w:ascii="Calibri" w:hAnsi="Calibri" w:cs="Calibri"/>
        </w:rPr>
        <w:t>V</w:t>
      </w:r>
      <w:r w:rsidR="00B61D95">
        <w:rPr>
          <w:rStyle w:val="Siln"/>
          <w:rFonts w:ascii="Calibri" w:hAnsi="Calibri" w:cs="Calibri"/>
        </w:rPr>
        <w:t>e</w:t>
      </w:r>
      <w:r w:rsidR="007877FD" w:rsidRPr="005A7DE6">
        <w:rPr>
          <w:rStyle w:val="Siln"/>
          <w:rFonts w:ascii="Calibri" w:hAnsi="Calibri" w:cs="Calibri"/>
        </w:rPr>
        <w:t xml:space="preserve"> </w:t>
      </w:r>
      <w:r w:rsidR="008E7564" w:rsidRPr="005A7DE6">
        <w:rPr>
          <w:rStyle w:val="Siln"/>
          <w:rFonts w:ascii="Calibri" w:hAnsi="Calibri" w:cs="Calibri"/>
        </w:rPr>
        <w:t>druhém</w:t>
      </w:r>
      <w:r w:rsidR="00A763D5" w:rsidRPr="005A7DE6">
        <w:rPr>
          <w:rStyle w:val="Siln"/>
          <w:rFonts w:ascii="Calibri" w:hAnsi="Calibri" w:cs="Calibri"/>
        </w:rPr>
        <w:t xml:space="preserve"> čtvrtletí roku 202</w:t>
      </w:r>
      <w:r w:rsidR="007877FD" w:rsidRPr="005A7DE6">
        <w:rPr>
          <w:rStyle w:val="Siln"/>
          <w:rFonts w:ascii="Calibri" w:hAnsi="Calibri" w:cs="Calibri"/>
        </w:rPr>
        <w:t>6</w:t>
      </w:r>
      <w:r w:rsidR="00A763D5" w:rsidRPr="005A7DE6">
        <w:rPr>
          <w:rStyle w:val="Siln"/>
          <w:rFonts w:ascii="Calibri" w:hAnsi="Calibri" w:cs="Calibri"/>
        </w:rPr>
        <w:t xml:space="preserve"> byly nabídkové prodejní ceny středně velkých starších</w:t>
      </w:r>
      <w:r w:rsidR="00A763D5" w:rsidRPr="005A7DE6">
        <w:rPr>
          <w:rFonts w:ascii="Calibri" w:hAnsi="Calibri" w:cs="Calibri"/>
        </w:rPr>
        <w:t xml:space="preserve"> </w:t>
      </w:r>
      <w:r w:rsidR="00A763D5" w:rsidRPr="005A7DE6">
        <w:rPr>
          <w:rStyle w:val="Siln"/>
          <w:rFonts w:ascii="Calibri" w:hAnsi="Calibri" w:cs="Calibri"/>
        </w:rPr>
        <w:t>bytů* v České republice o 1</w:t>
      </w:r>
      <w:r w:rsidR="008E7564" w:rsidRPr="005A7DE6">
        <w:rPr>
          <w:rStyle w:val="Siln"/>
          <w:rFonts w:ascii="Calibri" w:hAnsi="Calibri" w:cs="Calibri"/>
        </w:rPr>
        <w:t>3</w:t>
      </w:r>
      <w:r w:rsidR="00A763D5" w:rsidRPr="005A7DE6">
        <w:rPr>
          <w:rStyle w:val="Siln"/>
          <w:rFonts w:ascii="Calibri" w:hAnsi="Calibri" w:cs="Calibri"/>
        </w:rPr>
        <w:t>,</w:t>
      </w:r>
      <w:r w:rsidR="008E7564" w:rsidRPr="005A7DE6">
        <w:rPr>
          <w:rStyle w:val="Siln"/>
          <w:rFonts w:ascii="Calibri" w:hAnsi="Calibri" w:cs="Calibri"/>
        </w:rPr>
        <w:t>3</w:t>
      </w:r>
      <w:r w:rsidR="00A763D5" w:rsidRPr="005A7DE6">
        <w:rPr>
          <w:rStyle w:val="Siln"/>
          <w:rFonts w:ascii="Calibri" w:hAnsi="Calibri" w:cs="Calibri"/>
        </w:rPr>
        <w:t xml:space="preserve"> % vyšší než ve stejném období roku předcházejícího. </w:t>
      </w:r>
      <w:r w:rsidR="00EE2183">
        <w:rPr>
          <w:rStyle w:val="Siln"/>
          <w:rFonts w:ascii="Calibri" w:hAnsi="Calibri" w:cs="Calibri"/>
        </w:rPr>
        <w:t xml:space="preserve">Tempo růstu tak </w:t>
      </w:r>
      <w:proofErr w:type="spellStart"/>
      <w:r w:rsidR="00EE2183">
        <w:rPr>
          <w:rStyle w:val="Siln"/>
          <w:rFonts w:ascii="Calibri" w:hAnsi="Calibri" w:cs="Calibri"/>
        </w:rPr>
        <w:t>oproto</w:t>
      </w:r>
      <w:proofErr w:type="spellEnd"/>
      <w:r w:rsidR="00EE2183">
        <w:rPr>
          <w:rStyle w:val="Siln"/>
          <w:rFonts w:ascii="Calibri" w:hAnsi="Calibri" w:cs="Calibri"/>
        </w:rPr>
        <w:t xml:space="preserve"> předchozím obdobím zpomaluje. </w:t>
      </w:r>
      <w:r w:rsidR="00A763D5" w:rsidRPr="005A7DE6">
        <w:rPr>
          <w:rStyle w:val="Siln"/>
          <w:rFonts w:ascii="Calibri" w:hAnsi="Calibri" w:cs="Calibri"/>
        </w:rPr>
        <w:t xml:space="preserve">Vyplývá to z aktuálních dat portálu </w:t>
      </w:r>
      <w:hyperlink r:id="rId8" w:tgtFrame="_blank" w:history="1">
        <w:proofErr w:type="spellStart"/>
        <w:r w:rsidR="00A763D5" w:rsidRPr="005A7DE6">
          <w:rPr>
            <w:rStyle w:val="Siln"/>
            <w:rFonts w:ascii="Calibri" w:hAnsi="Calibri" w:cs="Calibri"/>
            <w:color w:val="0000FF"/>
            <w:u w:val="single"/>
          </w:rPr>
          <w:t>Sreality.cz</w:t>
        </w:r>
        <w:proofErr w:type="spellEnd"/>
      </w:hyperlink>
      <w:r w:rsidR="00A763D5" w:rsidRPr="005A7DE6">
        <w:rPr>
          <w:rStyle w:val="Siln"/>
          <w:rFonts w:ascii="Calibri" w:hAnsi="Calibri" w:cs="Calibri"/>
        </w:rPr>
        <w:t>.</w:t>
      </w:r>
      <w:r w:rsidR="00A763D5" w:rsidRPr="005A7DE6">
        <w:rPr>
          <w:rFonts w:ascii="Calibri" w:hAnsi="Calibri" w:cs="Calibri"/>
        </w:rPr>
        <w:t> </w:t>
      </w:r>
      <w:r w:rsidR="00D12F75" w:rsidRPr="005A7DE6">
        <w:rPr>
          <w:rFonts w:ascii="Calibri" w:hAnsi="Calibri" w:cs="Calibri"/>
          <w:b/>
          <w:bCs/>
        </w:rPr>
        <w:t>Z krajů mez</w:t>
      </w:r>
      <w:r w:rsidR="008E7564" w:rsidRPr="005A7DE6">
        <w:rPr>
          <w:rFonts w:ascii="Calibri" w:hAnsi="Calibri" w:cs="Calibri"/>
          <w:b/>
          <w:bCs/>
        </w:rPr>
        <w:t>iročně</w:t>
      </w:r>
      <w:r w:rsidR="00D12F75" w:rsidRPr="005A7DE6">
        <w:rPr>
          <w:rFonts w:ascii="Calibri" w:hAnsi="Calibri" w:cs="Calibri"/>
          <w:b/>
          <w:bCs/>
        </w:rPr>
        <w:t xml:space="preserve"> nejvíce zdražily </w:t>
      </w:r>
      <w:r w:rsidR="009C5F11">
        <w:rPr>
          <w:rFonts w:ascii="Calibri" w:hAnsi="Calibri" w:cs="Calibri"/>
          <w:b/>
          <w:bCs/>
        </w:rPr>
        <w:t xml:space="preserve">byty </w:t>
      </w:r>
      <w:r w:rsidR="00D12F75" w:rsidRPr="005A7DE6">
        <w:rPr>
          <w:rFonts w:ascii="Calibri" w:hAnsi="Calibri" w:cs="Calibri"/>
          <w:b/>
          <w:bCs/>
        </w:rPr>
        <w:t xml:space="preserve">v Pardubickém kraji, a to přibližně o </w:t>
      </w:r>
      <w:r w:rsidR="008E7564" w:rsidRPr="005A7DE6">
        <w:rPr>
          <w:rFonts w:ascii="Calibri" w:hAnsi="Calibri" w:cs="Calibri"/>
          <w:b/>
          <w:bCs/>
        </w:rPr>
        <w:t>18 %</w:t>
      </w:r>
      <w:r w:rsidR="00D12F75" w:rsidRPr="005A7DE6">
        <w:rPr>
          <w:rFonts w:ascii="Calibri" w:hAnsi="Calibri" w:cs="Calibri"/>
          <w:b/>
          <w:bCs/>
        </w:rPr>
        <w:t>. </w:t>
      </w:r>
      <w:r w:rsidR="00D12F75" w:rsidRPr="005A7DE6">
        <w:rPr>
          <w:rFonts w:ascii="Calibri" w:hAnsi="Calibri" w:cs="Calibri"/>
          <w:b/>
          <w:bCs/>
          <w:color w:val="D13438"/>
        </w:rPr>
        <w:t> </w:t>
      </w:r>
    </w:p>
    <w:p w14:paraId="606863BB" w14:textId="0D21F358" w:rsidR="00EE2183" w:rsidRDefault="00B61D95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>
        <w:rPr>
          <w:rFonts w:eastAsia="Times New Roman"/>
          <w:color w:val="auto"/>
          <w:sz w:val="24"/>
          <w:szCs w:val="24"/>
          <w:bdr w:val="none" w:sz="0" w:space="0" w:color="auto"/>
        </w:rPr>
        <w:t>Podle aktuálních dat byla</w:t>
      </w:r>
      <w:r w:rsidR="007877FD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</w:t>
      </w:r>
      <w:r w:rsidR="009C5F11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ve </w:t>
      </w:r>
      <w:r w:rsidR="008E7564">
        <w:rPr>
          <w:rFonts w:eastAsia="Times New Roman"/>
          <w:color w:val="auto"/>
          <w:sz w:val="24"/>
          <w:szCs w:val="24"/>
          <w:bdr w:val="none" w:sz="0" w:space="0" w:color="auto"/>
        </w:rPr>
        <w:t>druhém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čtvrtletí 202</w:t>
      </w:r>
      <w:r w:rsidR="007877FD">
        <w:rPr>
          <w:rFonts w:eastAsia="Times New Roman"/>
          <w:color w:val="auto"/>
          <w:sz w:val="24"/>
          <w:szCs w:val="24"/>
          <w:bdr w:val="none" w:sz="0" w:space="0" w:color="auto"/>
        </w:rPr>
        <w:t>6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průměrná nabídková cena bytů v Česku, které byly inzerovány na portálu Sreality.cz, </w:t>
      </w:r>
      <w:r w:rsidR="008E7564">
        <w:rPr>
          <w:rFonts w:eastAsia="Times New Roman"/>
          <w:color w:val="auto"/>
          <w:sz w:val="24"/>
          <w:szCs w:val="24"/>
          <w:bdr w:val="none" w:sz="0" w:space="0" w:color="auto"/>
        </w:rPr>
        <w:t>91 921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Kč/m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  <w:vertAlign w:val="superscript"/>
        </w:rPr>
        <w:t>2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. V porovnání se </w:t>
      </w:r>
      <w:r w:rsidR="008E7564">
        <w:rPr>
          <w:rFonts w:eastAsia="Times New Roman"/>
          <w:color w:val="auto"/>
          <w:sz w:val="24"/>
          <w:szCs w:val="24"/>
          <w:bdr w:val="none" w:sz="0" w:space="0" w:color="auto"/>
        </w:rPr>
        <w:t>druhým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kvartálem roku 202</w:t>
      </w:r>
      <w:r w:rsidR="007877FD">
        <w:rPr>
          <w:rFonts w:eastAsia="Times New Roman"/>
          <w:color w:val="auto"/>
          <w:sz w:val="24"/>
          <w:szCs w:val="24"/>
          <w:bdr w:val="none" w:sz="0" w:space="0" w:color="auto"/>
        </w:rPr>
        <w:t>5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nabídkové ceny bytů meziročně vzrostly o 1</w:t>
      </w:r>
      <w:r w:rsidR="008E7564">
        <w:rPr>
          <w:rFonts w:eastAsia="Times New Roman"/>
          <w:color w:val="auto"/>
          <w:sz w:val="24"/>
          <w:szCs w:val="24"/>
          <w:bdr w:val="none" w:sz="0" w:space="0" w:color="auto"/>
        </w:rPr>
        <w:t>3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>,</w:t>
      </w:r>
      <w:r w:rsidR="008E7564">
        <w:rPr>
          <w:rFonts w:eastAsia="Times New Roman"/>
          <w:color w:val="auto"/>
          <w:sz w:val="24"/>
          <w:szCs w:val="24"/>
          <w:bdr w:val="none" w:sz="0" w:space="0" w:color="auto"/>
        </w:rPr>
        <w:t>3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%.  </w:t>
      </w:r>
    </w:p>
    <w:p w14:paraId="31D563FE" w14:textId="263E5D89" w:rsidR="00A763D5" w:rsidRPr="00EE2183" w:rsidRDefault="00EE2183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E2183">
        <w:rPr>
          <w:rStyle w:val="Zdraznn"/>
          <w:b/>
          <w:bCs/>
          <w:i w:val="0"/>
          <w:iCs w:val="0"/>
        </w:rPr>
        <w:t>„</w:t>
      </w:r>
      <w:r w:rsidRPr="00EE2183">
        <w:rPr>
          <w:rStyle w:val="Siln"/>
          <w:b w:val="0"/>
          <w:bCs w:val="0"/>
          <w:i/>
          <w:iCs/>
        </w:rPr>
        <w:t>Pro zajímavost ve třetím čtvrtletí roku 2025 byly nabídkové prodejní ceny středně velkých starších</w:t>
      </w:r>
      <w:r w:rsidRPr="00EE2183">
        <w:rPr>
          <w:b/>
          <w:bCs/>
          <w:i/>
          <w:iCs/>
        </w:rPr>
        <w:t xml:space="preserve"> </w:t>
      </w:r>
      <w:r w:rsidRPr="00EE2183">
        <w:rPr>
          <w:rStyle w:val="Siln"/>
          <w:b w:val="0"/>
          <w:bCs w:val="0"/>
          <w:i/>
          <w:iCs/>
        </w:rPr>
        <w:t>bytů v České republice o 18,5 % vyšší než ve stejném období roku předcházejícího. Ve čtvrtém čtvrtletí roku 2025 a prvním čtvrtletí roku 2026 byly nabídkové prodejní ceny středně velkých starších</w:t>
      </w:r>
      <w:r w:rsidRPr="00EE2183">
        <w:rPr>
          <w:b/>
          <w:bCs/>
          <w:i/>
          <w:iCs/>
        </w:rPr>
        <w:t xml:space="preserve"> </w:t>
      </w:r>
      <w:r w:rsidRPr="00EE2183">
        <w:rPr>
          <w:rStyle w:val="Siln"/>
          <w:b w:val="0"/>
          <w:bCs w:val="0"/>
          <w:i/>
          <w:iCs/>
        </w:rPr>
        <w:t xml:space="preserve">bytů* v meziročním srovnání o 15,6 % vyšší. Je znát, že </w:t>
      </w:r>
      <w:r w:rsidR="00906CF1" w:rsidRPr="00906CF1">
        <w:rPr>
          <w:rStyle w:val="normaltextrun"/>
          <w:i/>
          <w:iCs/>
          <w:color w:val="000000" w:themeColor="text1"/>
        </w:rPr>
        <w:t xml:space="preserve">meziroční </w:t>
      </w:r>
      <w:r w:rsidRPr="00EE2183">
        <w:rPr>
          <w:rStyle w:val="Siln"/>
          <w:b w:val="0"/>
          <w:bCs w:val="0"/>
          <w:i/>
          <w:iCs/>
        </w:rPr>
        <w:t>tempo růstu cen se zpomaluje, ale růst je stále velmi výrazný,</w:t>
      </w:r>
      <w:r w:rsidRPr="00EE2183">
        <w:rPr>
          <w:rStyle w:val="Zdraznn"/>
          <w:b/>
          <w:bCs/>
          <w:i w:val="0"/>
          <w:iCs w:val="0"/>
        </w:rPr>
        <w:t>“</w:t>
      </w:r>
      <w:r>
        <w:t xml:space="preserve"> komentuje vývoj Hana </w:t>
      </w:r>
      <w:proofErr w:type="spellStart"/>
      <w:r>
        <w:t>Kontriš</w:t>
      </w:r>
      <w:proofErr w:type="spellEnd"/>
      <w:r>
        <w:t xml:space="preserve">, manažerka Oborových služeb </w:t>
      </w:r>
      <w:proofErr w:type="spellStart"/>
      <w:r>
        <w:t>Seznam.cz</w:t>
      </w:r>
      <w:proofErr w:type="spellEnd"/>
      <w:r>
        <w:t>. </w:t>
      </w:r>
    </w:p>
    <w:p w14:paraId="6269C8D5" w14:textId="28C92604" w:rsidR="00A763D5" w:rsidRPr="00A763D5" w:rsidRDefault="00A763D5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auto"/>
          <w:sz w:val="28"/>
          <w:szCs w:val="28"/>
          <w:bdr w:val="none" w:sz="0" w:space="0" w:color="auto"/>
        </w:rPr>
      </w:pPr>
      <w:r w:rsidRPr="00D12F75">
        <w:rPr>
          <w:rFonts w:eastAsia="Times New Roman"/>
          <w:b/>
          <w:bCs/>
          <w:color w:val="auto"/>
          <w:sz w:val="28"/>
          <w:szCs w:val="28"/>
          <w:bdr w:val="none" w:sz="0" w:space="0" w:color="auto"/>
        </w:rPr>
        <w:t>K největšímu nárůstu cen došlo v</w:t>
      </w:r>
      <w:r w:rsidR="00D12F75" w:rsidRPr="00D12F75">
        <w:rPr>
          <w:rFonts w:eastAsia="Times New Roman"/>
          <w:b/>
          <w:bCs/>
          <w:color w:val="auto"/>
          <w:sz w:val="28"/>
          <w:szCs w:val="28"/>
          <w:bdr w:val="none" w:sz="0" w:space="0" w:color="auto"/>
        </w:rPr>
        <w:t xml:space="preserve"> Pardubickém </w:t>
      </w:r>
      <w:r w:rsidRPr="00D12F75">
        <w:rPr>
          <w:rFonts w:eastAsia="Times New Roman"/>
          <w:b/>
          <w:bCs/>
          <w:color w:val="auto"/>
          <w:sz w:val="28"/>
          <w:szCs w:val="28"/>
          <w:bdr w:val="none" w:sz="0" w:space="0" w:color="auto"/>
        </w:rPr>
        <w:t>kraji</w:t>
      </w:r>
    </w:p>
    <w:p w14:paraId="46B4DB4E" w14:textId="7CAF15AA" w:rsidR="00BD3B6C" w:rsidRPr="00EE2183" w:rsidRDefault="00A763D5" w:rsidP="00BD3B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>V porovnání s</w:t>
      </w:r>
      <w:r w:rsidR="007877FD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</w:t>
      </w:r>
      <w:r w:rsidR="008E7564">
        <w:rPr>
          <w:rFonts w:eastAsia="Times New Roman"/>
          <w:color w:val="auto"/>
          <w:sz w:val="24"/>
          <w:szCs w:val="24"/>
          <w:bdr w:val="none" w:sz="0" w:space="0" w:color="auto"/>
        </w:rPr>
        <w:t>druhým</w:t>
      </w:r>
      <w:r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čtvrtletím 202</w:t>
      </w:r>
      <w:r w:rsidR="007877FD">
        <w:rPr>
          <w:rFonts w:eastAsia="Times New Roman"/>
          <w:color w:val="auto"/>
          <w:sz w:val="24"/>
          <w:szCs w:val="24"/>
          <w:bdr w:val="none" w:sz="0" w:space="0" w:color="auto"/>
        </w:rPr>
        <w:t>5</w:t>
      </w:r>
      <w:r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vzrostly meziročně nejvíce nabídkové ceny bytů v </w:t>
      </w:r>
      <w:r w:rsidR="007877FD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Pardubickém</w:t>
      </w:r>
      <w:r w:rsidRPr="00A763D5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 </w:t>
      </w:r>
      <w:r w:rsidR="008E7564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kraji </w:t>
      </w:r>
      <w:r w:rsidRPr="007877FD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(o </w:t>
      </w:r>
      <w:r w:rsidR="008E7564">
        <w:rPr>
          <w:rFonts w:eastAsia="Times New Roman"/>
          <w:color w:val="auto"/>
          <w:sz w:val="24"/>
          <w:szCs w:val="24"/>
          <w:bdr w:val="none" w:sz="0" w:space="0" w:color="auto"/>
        </w:rPr>
        <w:t>18</w:t>
      </w:r>
      <w:r w:rsidRPr="007877FD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%)</w:t>
      </w:r>
      <w:r w:rsidR="008E7564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. </w:t>
      </w:r>
      <w:r w:rsidR="00BD3B6C" w:rsidRPr="00EE2183">
        <w:rPr>
          <w:rStyle w:val="Zdraznn"/>
          <w:b/>
          <w:bCs/>
          <w:i w:val="0"/>
          <w:iCs w:val="0"/>
        </w:rPr>
        <w:t>„</w:t>
      </w:r>
      <w:r w:rsidR="00BD3B6C">
        <w:rPr>
          <w:rStyle w:val="Siln"/>
          <w:b w:val="0"/>
          <w:bCs w:val="0"/>
          <w:i/>
          <w:iCs/>
        </w:rPr>
        <w:t>Markantnější růst cen bytů i nájmů v Pardubickém kraji registrujeme už delší dobu. Investory láká zlepšující se dopravní obslužnost</w:t>
      </w:r>
      <w:r w:rsidR="00BD3B6C" w:rsidRPr="00EE2183">
        <w:rPr>
          <w:rStyle w:val="Siln"/>
          <w:b w:val="0"/>
          <w:bCs w:val="0"/>
          <w:i/>
          <w:iCs/>
        </w:rPr>
        <w:t>,</w:t>
      </w:r>
      <w:r w:rsidR="00BD3B6C" w:rsidRPr="00EE2183">
        <w:rPr>
          <w:rStyle w:val="Zdraznn"/>
          <w:b/>
          <w:bCs/>
          <w:i w:val="0"/>
          <w:iCs w:val="0"/>
        </w:rPr>
        <w:t>“</w:t>
      </w:r>
      <w:r w:rsidR="00BD3B6C">
        <w:t xml:space="preserve"> říká Hana </w:t>
      </w:r>
      <w:proofErr w:type="spellStart"/>
      <w:r w:rsidR="00BD3B6C">
        <w:t>Kontriš</w:t>
      </w:r>
      <w:proofErr w:type="spellEnd"/>
      <w:r w:rsidR="00BD3B6C">
        <w:t>.</w:t>
      </w:r>
    </w:p>
    <w:p w14:paraId="0F4A911D" w14:textId="53B62164" w:rsidR="00A763D5" w:rsidRPr="00A763D5" w:rsidRDefault="008E7564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>
        <w:rPr>
          <w:rFonts w:eastAsia="Times New Roman"/>
          <w:color w:val="auto"/>
          <w:sz w:val="24"/>
          <w:szCs w:val="24"/>
          <w:bdr w:val="none" w:sz="0" w:space="0" w:color="auto"/>
        </w:rPr>
        <w:t>V </w:t>
      </w:r>
      <w:r w:rsidRPr="005A7DE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Kraji Vysočina</w:t>
      </w:r>
      <w:r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stejně jako v </w:t>
      </w:r>
      <w:r w:rsidRPr="005A7DE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Ústeckém, Plzeňském, Moravskoslezském a Jihočeském kraji</w:t>
      </w:r>
      <w:r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vzrostly ceny bytů meziročně o 13 %. 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>Nejméně naopak ceny bytů rostly v</w:t>
      </w:r>
      <w:r>
        <w:rPr>
          <w:rFonts w:eastAsia="Times New Roman"/>
          <w:color w:val="auto"/>
          <w:sz w:val="24"/>
          <w:szCs w:val="24"/>
          <w:bdr w:val="none" w:sz="0" w:space="0" w:color="auto"/>
        </w:rPr>
        <w:t> </w:t>
      </w:r>
      <w:r w:rsidR="00A763D5" w:rsidRPr="007877FD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Královéhradeckém</w:t>
      </w:r>
      <w:r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 kraji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(o </w:t>
      </w:r>
      <w:r>
        <w:rPr>
          <w:rFonts w:eastAsia="Times New Roman"/>
          <w:color w:val="auto"/>
          <w:sz w:val="24"/>
          <w:szCs w:val="24"/>
          <w:bdr w:val="none" w:sz="0" w:space="0" w:color="auto"/>
        </w:rPr>
        <w:t>8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%)</w:t>
      </w:r>
      <w:r>
        <w:rPr>
          <w:rFonts w:eastAsia="Times New Roman"/>
          <w:color w:val="auto"/>
          <w:sz w:val="24"/>
          <w:szCs w:val="24"/>
          <w:bdr w:val="none" w:sz="0" w:space="0" w:color="auto"/>
        </w:rPr>
        <w:t>.</w:t>
      </w:r>
    </w:p>
    <w:p w14:paraId="346EC779" w14:textId="49B20095" w:rsidR="00A763D5" w:rsidRPr="00D12F75" w:rsidRDefault="00F154E2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/>
          <w:color w:val="auto"/>
          <w:sz w:val="24"/>
          <w:szCs w:val="24"/>
          <w:highlight w:val="green"/>
          <w:bdr w:val="none" w:sz="0" w:space="0" w:color="auto"/>
        </w:rPr>
      </w:pPr>
      <w:r>
        <w:rPr>
          <w:rFonts w:eastAsia="Times New Roman"/>
          <w:noProof/>
          <w:color w:val="auto"/>
          <w:sz w:val="24"/>
          <w:szCs w:val="24"/>
          <w:bdr w:val="none" w:sz="0" w:space="0" w:color="auto"/>
        </w:rPr>
        <w:lastRenderedPageBreak/>
        <w:drawing>
          <wp:inline distT="0" distB="0" distL="0" distR="0" wp14:anchorId="4CCD42F3" wp14:editId="79C13B4A">
            <wp:extent cx="5396230" cy="3035300"/>
            <wp:effectExtent l="0" t="0" r="1270" b="0"/>
            <wp:docPr id="107836207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362071" name="Obrázek 10783620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62EEE" w14:textId="5D176A3A" w:rsidR="00A763D5" w:rsidRPr="00A763D5" w:rsidRDefault="00D12F75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>
        <w:rPr>
          <w:rFonts w:eastAsia="Times New Roman"/>
          <w:color w:val="auto"/>
          <w:sz w:val="24"/>
          <w:szCs w:val="24"/>
          <w:bdr w:val="none" w:sz="0" w:space="0" w:color="auto"/>
        </w:rPr>
        <w:t>Postupný r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>ůst cen bytů</w:t>
      </w:r>
      <w:r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v posledních měsících</w:t>
      </w:r>
      <w:r w:rsidR="00A763D5"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je patrný i z Indexu Sreality.cz, který monitoruje vývoj nabídkových cen bytů v dlouhodobější perspektivě. </w:t>
      </w:r>
    </w:p>
    <w:p w14:paraId="4AD30DDE" w14:textId="201CE876" w:rsidR="00A763D5" w:rsidRPr="00D12F75" w:rsidRDefault="00B25914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eastAsia="Times New Roman"/>
          <w:color w:val="auto"/>
          <w:sz w:val="24"/>
          <w:szCs w:val="24"/>
          <w:highlight w:val="green"/>
          <w:bdr w:val="none" w:sz="0" w:space="0" w:color="auto"/>
        </w:rPr>
      </w:pPr>
      <w:r>
        <w:rPr>
          <w:rFonts w:eastAsia="Times New Roman"/>
          <w:noProof/>
          <w:color w:val="auto"/>
          <w:sz w:val="24"/>
          <w:szCs w:val="24"/>
          <w:bdr w:val="none" w:sz="0" w:space="0" w:color="auto"/>
        </w:rPr>
        <w:drawing>
          <wp:inline distT="0" distB="0" distL="0" distR="0" wp14:anchorId="100EC82B" wp14:editId="2ED44D3D">
            <wp:extent cx="5396230" cy="3035300"/>
            <wp:effectExtent l="0" t="0" r="1270" b="0"/>
            <wp:docPr id="115772268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22682" name="Obrázek 115772268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7DA56" w14:textId="77777777" w:rsidR="00A763D5" w:rsidRPr="00A763D5" w:rsidRDefault="00A763D5" w:rsidP="00A763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A763D5">
        <w:rPr>
          <w:rFonts w:eastAsia="Times New Roman"/>
          <w:color w:val="auto"/>
          <w:sz w:val="24"/>
          <w:szCs w:val="24"/>
          <w:bdr w:val="none" w:sz="0" w:space="0" w:color="auto"/>
        </w:rPr>
        <w:lastRenderedPageBreak/>
        <w:t>* Do analýzy byly zahrnuty byty inzerované na portále Sreality.cz o výměře 50 až 80 m² a s dispozicí 2+kk, 2+1, 3+kk, 3+1 (v případě krajů bez ohledu na dispozici), které jsou v osobním vlastnictví a jsou ve velmi dobrém a dobrém stavu nebo jsou po rekonstrukci (nově postavené byty nebyly do analýz zahrnuty). </w:t>
      </w:r>
    </w:p>
    <w:p w14:paraId="1728EB95" w14:textId="77777777" w:rsidR="00E80249" w:rsidRPr="00A763D5" w:rsidRDefault="00E80249" w:rsidP="00A763D5">
      <w:pPr>
        <w:jc w:val="both"/>
      </w:pPr>
    </w:p>
    <w:p w14:paraId="06F433A3" w14:textId="77777777" w:rsidR="00A763D5" w:rsidRPr="00A763D5" w:rsidRDefault="00A763D5">
      <w:pPr>
        <w:jc w:val="both"/>
      </w:pPr>
    </w:p>
    <w:p w14:paraId="695B00AD" w14:textId="77777777" w:rsidR="009C5F11" w:rsidRPr="00A763D5" w:rsidRDefault="009C5F11">
      <w:pPr>
        <w:jc w:val="both"/>
      </w:pPr>
    </w:p>
    <w:sectPr w:rsidR="009C5F11" w:rsidRPr="00A763D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470821" w14:textId="77777777" w:rsidR="00FF6E31" w:rsidRDefault="00FF6E31">
      <w:pPr>
        <w:spacing w:after="0" w:line="240" w:lineRule="auto"/>
      </w:pPr>
      <w:r>
        <w:separator/>
      </w:r>
    </w:p>
  </w:endnote>
  <w:endnote w:type="continuationSeparator" w:id="0">
    <w:p w14:paraId="4E5EAA1A" w14:textId="77777777" w:rsidR="00FF6E31" w:rsidRDefault="00FF6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185FAB" w14:textId="77777777" w:rsidR="00FF6E31" w:rsidRDefault="00FF6E31">
      <w:pPr>
        <w:spacing w:after="0" w:line="240" w:lineRule="auto"/>
      </w:pPr>
      <w:r>
        <w:separator/>
      </w:r>
    </w:p>
  </w:footnote>
  <w:footnote w:type="continuationSeparator" w:id="0">
    <w:p w14:paraId="3E47C7F9" w14:textId="77777777" w:rsidR="00FF6E31" w:rsidRDefault="00FF6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FE5B02A" w:rsidR="00E80249" w:rsidRDefault="000712AE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</w:rPr>
      <w:drawing>
        <wp:inline distT="0" distB="0" distL="0" distR="0" wp14:anchorId="4695C0C2" wp14:editId="39A427C1">
          <wp:extent cx="1972800" cy="258846"/>
          <wp:effectExtent l="0" t="0" r="0" b="8255"/>
          <wp:docPr id="629414476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414476" name="Obrázek 1" descr="Obsah obrázku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800" cy="25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6E8CD482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2BC164C2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01E43"/>
    <w:rsid w:val="00036F80"/>
    <w:rsid w:val="00041E8A"/>
    <w:rsid w:val="00043A0F"/>
    <w:rsid w:val="000712AE"/>
    <w:rsid w:val="0008445E"/>
    <w:rsid w:val="000A06DC"/>
    <w:rsid w:val="000B42AF"/>
    <w:rsid w:val="00115F2B"/>
    <w:rsid w:val="001205DF"/>
    <w:rsid w:val="00146178"/>
    <w:rsid w:val="00154AD1"/>
    <w:rsid w:val="001569E8"/>
    <w:rsid w:val="00170CB2"/>
    <w:rsid w:val="00190FC1"/>
    <w:rsid w:val="0019483E"/>
    <w:rsid w:val="001A2945"/>
    <w:rsid w:val="00203C2C"/>
    <w:rsid w:val="002075A9"/>
    <w:rsid w:val="00236343"/>
    <w:rsid w:val="00283C1A"/>
    <w:rsid w:val="002B7EF4"/>
    <w:rsid w:val="002D185F"/>
    <w:rsid w:val="002D6561"/>
    <w:rsid w:val="002D7A67"/>
    <w:rsid w:val="002E4918"/>
    <w:rsid w:val="00303CA7"/>
    <w:rsid w:val="0045576F"/>
    <w:rsid w:val="004C261E"/>
    <w:rsid w:val="004D645C"/>
    <w:rsid w:val="004E08EF"/>
    <w:rsid w:val="00523C7E"/>
    <w:rsid w:val="00534BDA"/>
    <w:rsid w:val="0053543A"/>
    <w:rsid w:val="00564A1B"/>
    <w:rsid w:val="005A7DE6"/>
    <w:rsid w:val="005C2F1D"/>
    <w:rsid w:val="00652A76"/>
    <w:rsid w:val="006A0A21"/>
    <w:rsid w:val="006E0396"/>
    <w:rsid w:val="007273EC"/>
    <w:rsid w:val="00765C66"/>
    <w:rsid w:val="00770367"/>
    <w:rsid w:val="007877FD"/>
    <w:rsid w:val="007A1CCA"/>
    <w:rsid w:val="007B7DD5"/>
    <w:rsid w:val="00806E24"/>
    <w:rsid w:val="008479F6"/>
    <w:rsid w:val="00853354"/>
    <w:rsid w:val="008733FD"/>
    <w:rsid w:val="008D559D"/>
    <w:rsid w:val="008E7564"/>
    <w:rsid w:val="00906CF1"/>
    <w:rsid w:val="009745F4"/>
    <w:rsid w:val="009C5F11"/>
    <w:rsid w:val="00A05249"/>
    <w:rsid w:val="00A65D0D"/>
    <w:rsid w:val="00A72F15"/>
    <w:rsid w:val="00A763D5"/>
    <w:rsid w:val="00A956AA"/>
    <w:rsid w:val="00AD49E2"/>
    <w:rsid w:val="00AD558E"/>
    <w:rsid w:val="00AF048B"/>
    <w:rsid w:val="00B05D11"/>
    <w:rsid w:val="00B169FA"/>
    <w:rsid w:val="00B25914"/>
    <w:rsid w:val="00B61D95"/>
    <w:rsid w:val="00BD3B6C"/>
    <w:rsid w:val="00BE23F1"/>
    <w:rsid w:val="00BE6AEE"/>
    <w:rsid w:val="00C44F94"/>
    <w:rsid w:val="00C94537"/>
    <w:rsid w:val="00CC7613"/>
    <w:rsid w:val="00CD2270"/>
    <w:rsid w:val="00CD64ED"/>
    <w:rsid w:val="00D12F75"/>
    <w:rsid w:val="00D1389E"/>
    <w:rsid w:val="00D23432"/>
    <w:rsid w:val="00D40CD0"/>
    <w:rsid w:val="00D500BB"/>
    <w:rsid w:val="00D67240"/>
    <w:rsid w:val="00D95463"/>
    <w:rsid w:val="00DC4776"/>
    <w:rsid w:val="00DC504E"/>
    <w:rsid w:val="00E03D55"/>
    <w:rsid w:val="00E05F85"/>
    <w:rsid w:val="00E261A2"/>
    <w:rsid w:val="00E6493D"/>
    <w:rsid w:val="00E80249"/>
    <w:rsid w:val="00E81C6A"/>
    <w:rsid w:val="00EC5BE2"/>
    <w:rsid w:val="00ED4372"/>
    <w:rsid w:val="00EE2183"/>
    <w:rsid w:val="00EF38E5"/>
    <w:rsid w:val="00F129DE"/>
    <w:rsid w:val="00F154E2"/>
    <w:rsid w:val="00FB4087"/>
    <w:rsid w:val="00FC35EF"/>
    <w:rsid w:val="00FF4ECF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2">
    <w:name w:val="heading 2"/>
    <w:basedOn w:val="Normln"/>
    <w:link w:val="Nadpis2Char"/>
    <w:uiPriority w:val="9"/>
    <w:qFormat/>
    <w:rsid w:val="00A763D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A763D5"/>
    <w:rPr>
      <w:rFonts w:eastAsia="Times New Roman"/>
      <w:b/>
      <w:bCs/>
      <w:sz w:val="36"/>
      <w:szCs w:val="36"/>
      <w:bdr w:val="none" w:sz="0" w:space="0" w:color="auto"/>
    </w:rPr>
  </w:style>
  <w:style w:type="paragraph" w:customStyle="1" w:styleId="paragraph">
    <w:name w:val="paragraph"/>
    <w:basedOn w:val="Normln"/>
    <w:rsid w:val="00D12F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normaltextrun">
    <w:name w:val="normaltextrun"/>
    <w:basedOn w:val="Standardnpsmoodstavce"/>
    <w:rsid w:val="00906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eality.cz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2</cp:revision>
  <dcterms:created xsi:type="dcterms:W3CDTF">2026-07-20T13:43:00Z</dcterms:created>
  <dcterms:modified xsi:type="dcterms:W3CDTF">2026-07-20T13:43:00Z</dcterms:modified>
</cp:coreProperties>
</file>