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C98613" w14:textId="5401EA80" w:rsidR="00E80249" w:rsidRPr="0027685C" w:rsidRDefault="00205E82" w:rsidP="00B169FA">
      <w:pPr>
        <w:jc w:val="both"/>
        <w:rPr>
          <w:b/>
          <w:bCs/>
          <w:sz w:val="40"/>
          <w:szCs w:val="40"/>
        </w:rPr>
      </w:pPr>
      <w:r w:rsidRPr="0027685C">
        <w:rPr>
          <w:b/>
          <w:bCs/>
          <w:sz w:val="40"/>
          <w:szCs w:val="40"/>
        </w:rPr>
        <w:t>Ceny garáží meziročně vzrostly o 12 %. Jako levná investice postupně ztrácejí svůj status</w:t>
      </w:r>
    </w:p>
    <w:p w14:paraId="5376561D" w14:textId="344D1657" w:rsidR="00203C2C" w:rsidRPr="00B169FA" w:rsidRDefault="00203C2C" w:rsidP="00B169FA">
      <w:pPr>
        <w:jc w:val="both"/>
        <w:rPr>
          <w:b/>
        </w:rPr>
      </w:pPr>
      <w:r w:rsidRPr="00B169FA">
        <w:rPr>
          <w:bCs/>
        </w:rPr>
        <w:t xml:space="preserve">Praha, </w:t>
      </w:r>
      <w:r w:rsidR="00B169FA" w:rsidRPr="00B169FA">
        <w:rPr>
          <w:bCs/>
        </w:rPr>
        <w:t>1</w:t>
      </w:r>
      <w:r w:rsidR="0027685C">
        <w:rPr>
          <w:bCs/>
        </w:rPr>
        <w:t>7</w:t>
      </w:r>
      <w:r w:rsidR="001205DF" w:rsidRPr="00B169FA">
        <w:rPr>
          <w:bCs/>
        </w:rPr>
        <w:t xml:space="preserve">. </w:t>
      </w:r>
      <w:r w:rsidR="0000659A">
        <w:rPr>
          <w:bCs/>
        </w:rPr>
        <w:t>srpna</w:t>
      </w:r>
      <w:r w:rsidRPr="00B169FA">
        <w:rPr>
          <w:bCs/>
        </w:rPr>
        <w:t xml:space="preserve"> 20</w:t>
      </w:r>
      <w:r w:rsidR="00B169FA" w:rsidRPr="00B169FA">
        <w:rPr>
          <w:bCs/>
        </w:rPr>
        <w:t>2</w:t>
      </w:r>
      <w:r w:rsidR="00205E82">
        <w:rPr>
          <w:bCs/>
        </w:rPr>
        <w:t>6</w:t>
      </w:r>
      <w:r w:rsidRPr="00B169FA">
        <w:rPr>
          <w:b/>
          <w:bCs/>
        </w:rPr>
        <w:t xml:space="preserve"> </w:t>
      </w:r>
      <w:r w:rsidR="001205DF" w:rsidRPr="00B169FA">
        <w:rPr>
          <w:b/>
          <w:bCs/>
        </w:rPr>
        <w:t>–</w:t>
      </w:r>
      <w:r w:rsidRPr="00B169FA">
        <w:rPr>
          <w:b/>
          <w:bCs/>
        </w:rPr>
        <w:t xml:space="preserve"> </w:t>
      </w:r>
      <w:r w:rsidR="00205E82">
        <w:rPr>
          <w:rStyle w:val="Siln"/>
        </w:rPr>
        <w:t>Nabídkové ceny garáží* v Česku v prvním pololetí letošního roku meziročně vzrostly o 12 %. Pokračuje tak trend jejich zdražování. Na řadě míst v Česku už garáže stojí tolik jako před několika lety malá garsonka. Průměrná nabídková cena garáže se vyšplhala na 37 159 korun za metr čtvereční. Garážová stání, která jsou spíše výsadou velkých měst, vyjdou v průměru na 50 467 korun za metr čtvereční.</w:t>
      </w:r>
      <w:r w:rsidR="00205E82">
        <w:t> </w:t>
      </w:r>
      <w:r w:rsidR="00205E82">
        <w:rPr>
          <w:rStyle w:val="Siln"/>
        </w:rPr>
        <w:t xml:space="preserve">Vyplývá to z analýzy dat portálu </w:t>
      </w:r>
      <w:hyperlink r:id="rId8" w:history="1">
        <w:proofErr w:type="spellStart"/>
        <w:r w:rsidR="00205E82">
          <w:rPr>
            <w:rStyle w:val="Hypertextovodkaz"/>
            <w:b/>
            <w:bCs/>
          </w:rPr>
          <w:t>Sreality.cz</w:t>
        </w:r>
        <w:proofErr w:type="spellEnd"/>
      </w:hyperlink>
      <w:r w:rsidR="00205E82">
        <w:rPr>
          <w:rStyle w:val="Siln"/>
        </w:rPr>
        <w:t>.</w:t>
      </w:r>
    </w:p>
    <w:p w14:paraId="7DEF478F" w14:textId="77777777" w:rsidR="00205E82" w:rsidRPr="00205E82"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205E82">
        <w:rPr>
          <w:rFonts w:eastAsia="Times New Roman"/>
          <w:i/>
          <w:iCs/>
          <w:color w:val="auto"/>
          <w:sz w:val="24"/>
          <w:szCs w:val="24"/>
          <w:bdr w:val="none" w:sz="0" w:space="0" w:color="auto"/>
        </w:rPr>
        <w:t xml:space="preserve">„Z dat portálu </w:t>
      </w:r>
      <w:proofErr w:type="spellStart"/>
      <w:r w:rsidRPr="00205E82">
        <w:rPr>
          <w:rFonts w:eastAsia="Times New Roman"/>
          <w:i/>
          <w:iCs/>
          <w:color w:val="auto"/>
          <w:sz w:val="24"/>
          <w:szCs w:val="24"/>
          <w:bdr w:val="none" w:sz="0" w:space="0" w:color="auto"/>
        </w:rPr>
        <w:t>Sreality.cz</w:t>
      </w:r>
      <w:proofErr w:type="spellEnd"/>
      <w:r w:rsidRPr="00205E82">
        <w:rPr>
          <w:rFonts w:eastAsia="Times New Roman"/>
          <w:i/>
          <w:iCs/>
          <w:color w:val="auto"/>
          <w:sz w:val="24"/>
          <w:szCs w:val="24"/>
          <w:bdr w:val="none" w:sz="0" w:space="0" w:color="auto"/>
        </w:rPr>
        <w:t xml:space="preserve"> vyplývá, že garáže a garážová stání dlouhodobě zdražují. Zatímco dříve byly vnímány jako poměrně dobře dostupná a levnější investice, v mnoha lokalitách se pomalu stávají nákladným luxusem,“</w:t>
      </w:r>
      <w:r w:rsidRPr="00205E82">
        <w:rPr>
          <w:rFonts w:eastAsia="Times New Roman"/>
          <w:color w:val="auto"/>
          <w:sz w:val="24"/>
          <w:szCs w:val="24"/>
          <w:bdr w:val="none" w:sz="0" w:space="0" w:color="auto"/>
        </w:rPr>
        <w:t xml:space="preserve"> říká Hana </w:t>
      </w:r>
      <w:proofErr w:type="spellStart"/>
      <w:r w:rsidRPr="00205E82">
        <w:rPr>
          <w:rFonts w:eastAsia="Times New Roman"/>
          <w:color w:val="auto"/>
          <w:sz w:val="24"/>
          <w:szCs w:val="24"/>
          <w:bdr w:val="none" w:sz="0" w:space="0" w:color="auto"/>
        </w:rPr>
        <w:t>Kontriš</w:t>
      </w:r>
      <w:proofErr w:type="spellEnd"/>
      <w:r w:rsidRPr="00205E82">
        <w:rPr>
          <w:rFonts w:eastAsia="Times New Roman"/>
          <w:color w:val="auto"/>
          <w:sz w:val="24"/>
          <w:szCs w:val="24"/>
          <w:bdr w:val="none" w:sz="0" w:space="0" w:color="auto"/>
        </w:rPr>
        <w:t xml:space="preserve">, manažerka oborových služeb </w:t>
      </w:r>
      <w:proofErr w:type="spellStart"/>
      <w:r w:rsidRPr="00205E82">
        <w:rPr>
          <w:rFonts w:eastAsia="Times New Roman"/>
          <w:color w:val="auto"/>
          <w:sz w:val="24"/>
          <w:szCs w:val="24"/>
          <w:bdr w:val="none" w:sz="0" w:space="0" w:color="auto"/>
        </w:rPr>
        <w:t>Seznam.cz</w:t>
      </w:r>
      <w:proofErr w:type="spellEnd"/>
      <w:r w:rsidRPr="00205E82">
        <w:rPr>
          <w:rFonts w:eastAsia="Times New Roman"/>
          <w:color w:val="auto"/>
          <w:sz w:val="24"/>
          <w:szCs w:val="24"/>
          <w:bdr w:val="none" w:sz="0" w:space="0" w:color="auto"/>
        </w:rPr>
        <w:t>. </w:t>
      </w:r>
    </w:p>
    <w:p w14:paraId="5F99339B" w14:textId="77777777" w:rsidR="00205E82" w:rsidRPr="00205E82"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1"/>
        <w:rPr>
          <w:rFonts w:eastAsia="Times New Roman"/>
          <w:b/>
          <w:bCs/>
          <w:color w:val="auto"/>
          <w:sz w:val="36"/>
          <w:szCs w:val="36"/>
          <w:bdr w:val="none" w:sz="0" w:space="0" w:color="auto"/>
        </w:rPr>
      </w:pPr>
      <w:r w:rsidRPr="00205E82">
        <w:rPr>
          <w:rFonts w:eastAsia="Times New Roman"/>
          <w:b/>
          <w:bCs/>
          <w:color w:val="auto"/>
          <w:sz w:val="36"/>
          <w:szCs w:val="36"/>
          <w:bdr w:val="none" w:sz="0" w:space="0" w:color="auto"/>
        </w:rPr>
        <w:t>Nejdražší jsou garáže v Praze, Jihomoravském a Zlínském kraji </w:t>
      </w:r>
    </w:p>
    <w:p w14:paraId="135DA87D" w14:textId="77777777" w:rsidR="00205E82" w:rsidRPr="00205E82"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205E82">
        <w:rPr>
          <w:rFonts w:eastAsia="Times New Roman"/>
          <w:color w:val="auto"/>
          <w:sz w:val="24"/>
          <w:szCs w:val="24"/>
          <w:bdr w:val="none" w:sz="0" w:space="0" w:color="auto"/>
        </w:rPr>
        <w:t xml:space="preserve">Z krajů byla průměrná nabídková cena garáží v prvním pololetí roku 2026 nejvyšší v hlavním městě Praze, kde dosáhla přibližně 62 860 Kč za metr čtvereční. </w:t>
      </w:r>
      <w:r w:rsidRPr="00205E82">
        <w:rPr>
          <w:rFonts w:eastAsia="Times New Roman"/>
          <w:i/>
          <w:iCs/>
          <w:color w:val="auto"/>
          <w:sz w:val="24"/>
          <w:szCs w:val="24"/>
          <w:bdr w:val="none" w:sz="0" w:space="0" w:color="auto"/>
        </w:rPr>
        <w:t>„V Praze meziroční růst cen aktuálně nepozorujeme,“</w:t>
      </w:r>
      <w:r w:rsidRPr="00205E82">
        <w:rPr>
          <w:rFonts w:eastAsia="Times New Roman"/>
          <w:color w:val="auto"/>
          <w:sz w:val="24"/>
          <w:szCs w:val="24"/>
          <w:bdr w:val="none" w:sz="0" w:space="0" w:color="auto"/>
        </w:rPr>
        <w:t xml:space="preserve"> říká Štěpán Matějka, datový analytik </w:t>
      </w:r>
      <w:proofErr w:type="spellStart"/>
      <w:r w:rsidRPr="00205E82">
        <w:rPr>
          <w:rFonts w:eastAsia="Times New Roman"/>
          <w:color w:val="auto"/>
          <w:sz w:val="24"/>
          <w:szCs w:val="24"/>
          <w:bdr w:val="none" w:sz="0" w:space="0" w:color="auto"/>
        </w:rPr>
        <w:t>Sreality.cz</w:t>
      </w:r>
      <w:proofErr w:type="spellEnd"/>
      <w:r w:rsidRPr="00205E82">
        <w:rPr>
          <w:rFonts w:eastAsia="Times New Roman"/>
          <w:color w:val="auto"/>
          <w:sz w:val="24"/>
          <w:szCs w:val="24"/>
          <w:bdr w:val="none" w:sz="0" w:space="0" w:color="auto"/>
        </w:rPr>
        <w:t xml:space="preserve">. Po Praze byly průměrné ceny garáží se značným odstupem nejvyšší v Jihomoravském kraji (49 705 Kč/m²) a ve Zlínském kraji (41 205 Kč/m²). </w:t>
      </w:r>
      <w:r w:rsidRPr="00205E82">
        <w:rPr>
          <w:rFonts w:eastAsia="Times New Roman"/>
          <w:i/>
          <w:iCs/>
          <w:color w:val="auto"/>
          <w:sz w:val="24"/>
          <w:szCs w:val="24"/>
          <w:bdr w:val="none" w:sz="0" w:space="0" w:color="auto"/>
        </w:rPr>
        <w:t>„Garáže ve Zlínském kraji patří v poslední době k nejdražším v republice,“</w:t>
      </w:r>
      <w:r w:rsidRPr="00205E82">
        <w:rPr>
          <w:rFonts w:eastAsia="Times New Roman"/>
          <w:color w:val="auto"/>
          <w:sz w:val="24"/>
          <w:szCs w:val="24"/>
          <w:bdr w:val="none" w:sz="0" w:space="0" w:color="auto"/>
        </w:rPr>
        <w:t xml:space="preserve"> říká Štěpán Matějka. </w:t>
      </w:r>
    </w:p>
    <w:p w14:paraId="0B157B76" w14:textId="77777777" w:rsidR="00205E82" w:rsidRPr="00205E82"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1"/>
        <w:rPr>
          <w:rFonts w:eastAsia="Times New Roman"/>
          <w:b/>
          <w:bCs/>
          <w:color w:val="auto"/>
          <w:sz w:val="36"/>
          <w:szCs w:val="36"/>
          <w:bdr w:val="none" w:sz="0" w:space="0" w:color="auto"/>
        </w:rPr>
      </w:pPr>
      <w:r w:rsidRPr="00205E82">
        <w:rPr>
          <w:rFonts w:eastAsia="Times New Roman"/>
          <w:b/>
          <w:bCs/>
          <w:color w:val="auto"/>
          <w:sz w:val="36"/>
          <w:szCs w:val="36"/>
          <w:bdr w:val="none" w:sz="0" w:space="0" w:color="auto"/>
        </w:rPr>
        <w:t>Nejvíc garáže podražily v Olomouckém kraji </w:t>
      </w:r>
    </w:p>
    <w:p w14:paraId="522E0C3F" w14:textId="77777777" w:rsidR="00205E82" w:rsidRPr="00990D83"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205E82">
        <w:rPr>
          <w:rFonts w:eastAsia="Times New Roman"/>
          <w:color w:val="auto"/>
          <w:sz w:val="24"/>
          <w:szCs w:val="24"/>
          <w:bdr w:val="none" w:sz="0" w:space="0" w:color="auto"/>
        </w:rPr>
        <w:t>Hranici čtyřiceti tisíc korun za metr čtvereční překročily také garáže v Olomouckém kraji, kde metr čtvereční vyjde na 40 632 Kč. Meziročně zde ceny vzrostly o výrazných 29 %. Přibližně o pětinu pak zdražily garáže v Moravskoslezském, Pardubickém, Plzeňském, Karlovarském a Královéhradeckém kraji. </w:t>
      </w:r>
    </w:p>
    <w:p w14:paraId="321B2E57"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eastAsia="Times New Roman"/>
          <w:color w:val="auto"/>
          <w:sz w:val="24"/>
          <w:szCs w:val="24"/>
          <w:bdr w:val="none" w:sz="0" w:space="0" w:color="auto"/>
        </w:rPr>
      </w:pPr>
      <w:r w:rsidRPr="00990D83">
        <w:rPr>
          <w:rFonts w:eastAsia="Times New Roman"/>
          <w:b/>
          <w:bCs/>
          <w:color w:val="auto"/>
          <w:sz w:val="24"/>
          <w:szCs w:val="24"/>
          <w:bdr w:val="none" w:sz="0" w:space="0" w:color="auto"/>
        </w:rPr>
        <w:t xml:space="preserve">Průměrná nabídková prodejní cena (v Kč/m²) garáží v jednotlivých krajích ČR, které byly inzerovány na portálu </w:t>
      </w:r>
      <w:proofErr w:type="spellStart"/>
      <w:r w:rsidRPr="00990D83">
        <w:rPr>
          <w:rFonts w:eastAsia="Times New Roman"/>
          <w:b/>
          <w:bCs/>
          <w:color w:val="auto"/>
          <w:sz w:val="24"/>
          <w:szCs w:val="24"/>
          <w:bdr w:val="none" w:sz="0" w:space="0" w:color="auto"/>
        </w:rPr>
        <w:t>Sreality.cz</w:t>
      </w:r>
      <w:proofErr w:type="spellEnd"/>
      <w:r w:rsidRPr="00990D83">
        <w:rPr>
          <w:rFonts w:eastAsia="Times New Roman"/>
          <w:b/>
          <w:bCs/>
          <w:color w:val="auto"/>
          <w:sz w:val="24"/>
          <w:szCs w:val="24"/>
          <w:bdr w:val="none" w:sz="0" w:space="0" w:color="auto"/>
        </w:rPr>
        <w:t xml:space="preserve"> v 1. pololetí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8"/>
        <w:gridCol w:w="3348"/>
        <w:gridCol w:w="3152"/>
      </w:tblGrid>
      <w:tr w:rsidR="00990D83" w:rsidRPr="00990D83" w14:paraId="206F1556" w14:textId="77777777">
        <w:trPr>
          <w:tblCellSpacing w:w="15" w:type="dxa"/>
        </w:trPr>
        <w:tc>
          <w:tcPr>
            <w:tcW w:w="0" w:type="auto"/>
            <w:vAlign w:val="center"/>
            <w:hideMark/>
          </w:tcPr>
          <w:p w14:paraId="57CD9180"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b/>
                <w:bCs/>
                <w:color w:val="auto"/>
                <w:sz w:val="24"/>
                <w:szCs w:val="24"/>
                <w:bdr w:val="none" w:sz="0" w:space="0" w:color="auto"/>
              </w:rPr>
              <w:lastRenderedPageBreak/>
              <w:t>Kraj</w:t>
            </w:r>
          </w:p>
        </w:tc>
        <w:tc>
          <w:tcPr>
            <w:tcW w:w="0" w:type="auto"/>
            <w:vAlign w:val="center"/>
            <w:hideMark/>
          </w:tcPr>
          <w:p w14:paraId="0453C9CC"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b/>
                <w:bCs/>
                <w:color w:val="auto"/>
                <w:sz w:val="24"/>
                <w:szCs w:val="24"/>
                <w:bdr w:val="none" w:sz="0" w:space="0" w:color="auto"/>
              </w:rPr>
              <w:t>Průměrná nabídková prodejní cena (v Kč/m</w:t>
            </w:r>
            <w:r w:rsidRPr="00990D83">
              <w:rPr>
                <w:rFonts w:eastAsia="Times New Roman"/>
                <w:b/>
                <w:bCs/>
                <w:color w:val="auto"/>
                <w:sz w:val="24"/>
                <w:szCs w:val="24"/>
                <w:bdr w:val="none" w:sz="0" w:space="0" w:color="auto"/>
                <w:vertAlign w:val="superscript"/>
              </w:rPr>
              <w:t>2</w:t>
            </w:r>
            <w:r w:rsidRPr="00990D83">
              <w:rPr>
                <w:rFonts w:eastAsia="Times New Roman"/>
                <w:b/>
                <w:bCs/>
                <w:color w:val="auto"/>
                <w:sz w:val="24"/>
                <w:szCs w:val="24"/>
                <w:bdr w:val="none" w:sz="0" w:space="0" w:color="auto"/>
              </w:rPr>
              <w:br/>
              <w:t>) za 1. pololetí 2026</w:t>
            </w:r>
          </w:p>
        </w:tc>
        <w:tc>
          <w:tcPr>
            <w:tcW w:w="0" w:type="auto"/>
            <w:vAlign w:val="center"/>
            <w:hideMark/>
          </w:tcPr>
          <w:p w14:paraId="1D7158F9"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b/>
                <w:bCs/>
                <w:color w:val="auto"/>
                <w:sz w:val="24"/>
                <w:szCs w:val="24"/>
                <w:bdr w:val="none" w:sz="0" w:space="0" w:color="auto"/>
              </w:rPr>
              <w:t>Meziroční změna (oproti 1. pololetí 2025)</w:t>
            </w:r>
          </w:p>
        </w:tc>
      </w:tr>
      <w:tr w:rsidR="00990D83" w:rsidRPr="00990D83" w14:paraId="66AA57E8" w14:textId="77777777">
        <w:trPr>
          <w:tblCellSpacing w:w="15" w:type="dxa"/>
        </w:trPr>
        <w:tc>
          <w:tcPr>
            <w:tcW w:w="0" w:type="auto"/>
            <w:vAlign w:val="center"/>
            <w:hideMark/>
          </w:tcPr>
          <w:p w14:paraId="609245A7"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Hlavní město Praha</w:t>
            </w:r>
          </w:p>
        </w:tc>
        <w:tc>
          <w:tcPr>
            <w:tcW w:w="0" w:type="auto"/>
            <w:vAlign w:val="center"/>
            <w:hideMark/>
          </w:tcPr>
          <w:p w14:paraId="66870775"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62 860</w:t>
            </w:r>
          </w:p>
        </w:tc>
        <w:tc>
          <w:tcPr>
            <w:tcW w:w="0" w:type="auto"/>
            <w:vAlign w:val="center"/>
            <w:hideMark/>
          </w:tcPr>
          <w:p w14:paraId="65361401"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-1 %</w:t>
            </w:r>
          </w:p>
        </w:tc>
      </w:tr>
      <w:tr w:rsidR="00990D83" w:rsidRPr="00990D83" w14:paraId="42842B32" w14:textId="77777777">
        <w:trPr>
          <w:tblCellSpacing w:w="15" w:type="dxa"/>
        </w:trPr>
        <w:tc>
          <w:tcPr>
            <w:tcW w:w="0" w:type="auto"/>
            <w:vAlign w:val="center"/>
            <w:hideMark/>
          </w:tcPr>
          <w:p w14:paraId="2FFB4E8D"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Jihomoravský kraj</w:t>
            </w:r>
          </w:p>
        </w:tc>
        <w:tc>
          <w:tcPr>
            <w:tcW w:w="0" w:type="auto"/>
            <w:vAlign w:val="center"/>
            <w:hideMark/>
          </w:tcPr>
          <w:p w14:paraId="570146F2"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49 705</w:t>
            </w:r>
          </w:p>
        </w:tc>
        <w:tc>
          <w:tcPr>
            <w:tcW w:w="0" w:type="auto"/>
            <w:vAlign w:val="center"/>
            <w:hideMark/>
          </w:tcPr>
          <w:p w14:paraId="670B95F1"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+8 %</w:t>
            </w:r>
          </w:p>
        </w:tc>
      </w:tr>
      <w:tr w:rsidR="00990D83" w:rsidRPr="00990D83" w14:paraId="322F9DF5" w14:textId="77777777">
        <w:trPr>
          <w:tblCellSpacing w:w="15" w:type="dxa"/>
        </w:trPr>
        <w:tc>
          <w:tcPr>
            <w:tcW w:w="0" w:type="auto"/>
            <w:vAlign w:val="center"/>
            <w:hideMark/>
          </w:tcPr>
          <w:p w14:paraId="637A058A"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Jihočeský kraj</w:t>
            </w:r>
          </w:p>
        </w:tc>
        <w:tc>
          <w:tcPr>
            <w:tcW w:w="0" w:type="auto"/>
            <w:vAlign w:val="center"/>
            <w:hideMark/>
          </w:tcPr>
          <w:p w14:paraId="5B3359F2"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36 111</w:t>
            </w:r>
          </w:p>
        </w:tc>
        <w:tc>
          <w:tcPr>
            <w:tcW w:w="0" w:type="auto"/>
            <w:vAlign w:val="center"/>
            <w:hideMark/>
          </w:tcPr>
          <w:p w14:paraId="5C0E7872"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+13 %</w:t>
            </w:r>
          </w:p>
        </w:tc>
      </w:tr>
      <w:tr w:rsidR="00990D83" w:rsidRPr="00990D83" w14:paraId="318BCA92" w14:textId="77777777">
        <w:trPr>
          <w:tblCellSpacing w:w="15" w:type="dxa"/>
        </w:trPr>
        <w:tc>
          <w:tcPr>
            <w:tcW w:w="0" w:type="auto"/>
            <w:vAlign w:val="center"/>
            <w:hideMark/>
          </w:tcPr>
          <w:p w14:paraId="67CB9319"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Karlovarský kraj</w:t>
            </w:r>
          </w:p>
        </w:tc>
        <w:tc>
          <w:tcPr>
            <w:tcW w:w="0" w:type="auto"/>
            <w:vAlign w:val="center"/>
            <w:hideMark/>
          </w:tcPr>
          <w:p w14:paraId="07D710C9"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22 138</w:t>
            </w:r>
          </w:p>
        </w:tc>
        <w:tc>
          <w:tcPr>
            <w:tcW w:w="0" w:type="auto"/>
            <w:vAlign w:val="center"/>
            <w:hideMark/>
          </w:tcPr>
          <w:p w14:paraId="60AB954E"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+19 %</w:t>
            </w:r>
          </w:p>
        </w:tc>
      </w:tr>
      <w:tr w:rsidR="00990D83" w:rsidRPr="00990D83" w14:paraId="529AA91F" w14:textId="77777777">
        <w:trPr>
          <w:tblCellSpacing w:w="15" w:type="dxa"/>
        </w:trPr>
        <w:tc>
          <w:tcPr>
            <w:tcW w:w="0" w:type="auto"/>
            <w:vAlign w:val="center"/>
            <w:hideMark/>
          </w:tcPr>
          <w:p w14:paraId="5AE718D5"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Kraj Vysočina</w:t>
            </w:r>
          </w:p>
        </w:tc>
        <w:tc>
          <w:tcPr>
            <w:tcW w:w="0" w:type="auto"/>
            <w:vAlign w:val="center"/>
            <w:hideMark/>
          </w:tcPr>
          <w:p w14:paraId="6EB07C64"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33 107</w:t>
            </w:r>
          </w:p>
        </w:tc>
        <w:tc>
          <w:tcPr>
            <w:tcW w:w="0" w:type="auto"/>
            <w:vAlign w:val="center"/>
            <w:hideMark/>
          </w:tcPr>
          <w:p w14:paraId="03A10071"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+6 %</w:t>
            </w:r>
          </w:p>
        </w:tc>
      </w:tr>
      <w:tr w:rsidR="00990D83" w:rsidRPr="00990D83" w14:paraId="4BA15862" w14:textId="77777777">
        <w:trPr>
          <w:tblCellSpacing w:w="15" w:type="dxa"/>
        </w:trPr>
        <w:tc>
          <w:tcPr>
            <w:tcW w:w="0" w:type="auto"/>
            <w:vAlign w:val="center"/>
            <w:hideMark/>
          </w:tcPr>
          <w:p w14:paraId="1256DB56"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Královéhradecký kraj</w:t>
            </w:r>
          </w:p>
        </w:tc>
        <w:tc>
          <w:tcPr>
            <w:tcW w:w="0" w:type="auto"/>
            <w:vAlign w:val="center"/>
            <w:hideMark/>
          </w:tcPr>
          <w:p w14:paraId="29293A40"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34 928</w:t>
            </w:r>
          </w:p>
        </w:tc>
        <w:tc>
          <w:tcPr>
            <w:tcW w:w="0" w:type="auto"/>
            <w:vAlign w:val="center"/>
            <w:hideMark/>
          </w:tcPr>
          <w:p w14:paraId="2DAC7215"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+19 %</w:t>
            </w:r>
          </w:p>
        </w:tc>
      </w:tr>
      <w:tr w:rsidR="00990D83" w:rsidRPr="00990D83" w14:paraId="144AE18A" w14:textId="77777777">
        <w:trPr>
          <w:tblCellSpacing w:w="15" w:type="dxa"/>
        </w:trPr>
        <w:tc>
          <w:tcPr>
            <w:tcW w:w="0" w:type="auto"/>
            <w:vAlign w:val="center"/>
            <w:hideMark/>
          </w:tcPr>
          <w:p w14:paraId="07C88FC1"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Liberecký kraj</w:t>
            </w:r>
          </w:p>
        </w:tc>
        <w:tc>
          <w:tcPr>
            <w:tcW w:w="0" w:type="auto"/>
            <w:vAlign w:val="center"/>
            <w:hideMark/>
          </w:tcPr>
          <w:p w14:paraId="343FA506"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31 189</w:t>
            </w:r>
          </w:p>
        </w:tc>
        <w:tc>
          <w:tcPr>
            <w:tcW w:w="0" w:type="auto"/>
            <w:vAlign w:val="center"/>
            <w:hideMark/>
          </w:tcPr>
          <w:p w14:paraId="08AA9CB8"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+10 %</w:t>
            </w:r>
          </w:p>
        </w:tc>
      </w:tr>
      <w:tr w:rsidR="00990D83" w:rsidRPr="00990D83" w14:paraId="2F86AEFE" w14:textId="77777777">
        <w:trPr>
          <w:tblCellSpacing w:w="15" w:type="dxa"/>
        </w:trPr>
        <w:tc>
          <w:tcPr>
            <w:tcW w:w="0" w:type="auto"/>
            <w:vAlign w:val="center"/>
            <w:hideMark/>
          </w:tcPr>
          <w:p w14:paraId="17BB226F"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Moravskoslezský kraj</w:t>
            </w:r>
          </w:p>
        </w:tc>
        <w:tc>
          <w:tcPr>
            <w:tcW w:w="0" w:type="auto"/>
            <w:vAlign w:val="center"/>
            <w:hideMark/>
          </w:tcPr>
          <w:p w14:paraId="0124B1C1"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23 671</w:t>
            </w:r>
          </w:p>
        </w:tc>
        <w:tc>
          <w:tcPr>
            <w:tcW w:w="0" w:type="auto"/>
            <w:vAlign w:val="center"/>
            <w:hideMark/>
          </w:tcPr>
          <w:p w14:paraId="77C3D9C7"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+21 %</w:t>
            </w:r>
          </w:p>
        </w:tc>
      </w:tr>
      <w:tr w:rsidR="00990D83" w:rsidRPr="00990D83" w14:paraId="4177364E" w14:textId="77777777">
        <w:trPr>
          <w:tblCellSpacing w:w="15" w:type="dxa"/>
        </w:trPr>
        <w:tc>
          <w:tcPr>
            <w:tcW w:w="0" w:type="auto"/>
            <w:vAlign w:val="center"/>
            <w:hideMark/>
          </w:tcPr>
          <w:p w14:paraId="5CF40357"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Olomoucký kraj</w:t>
            </w:r>
          </w:p>
        </w:tc>
        <w:tc>
          <w:tcPr>
            <w:tcW w:w="0" w:type="auto"/>
            <w:vAlign w:val="center"/>
            <w:hideMark/>
          </w:tcPr>
          <w:p w14:paraId="1830FBDF"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40 632</w:t>
            </w:r>
          </w:p>
        </w:tc>
        <w:tc>
          <w:tcPr>
            <w:tcW w:w="0" w:type="auto"/>
            <w:vAlign w:val="center"/>
            <w:hideMark/>
          </w:tcPr>
          <w:p w14:paraId="2A3B56A1"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+29 %</w:t>
            </w:r>
          </w:p>
        </w:tc>
      </w:tr>
      <w:tr w:rsidR="00990D83" w:rsidRPr="00990D83" w14:paraId="6BDC6050" w14:textId="77777777">
        <w:trPr>
          <w:tblCellSpacing w:w="15" w:type="dxa"/>
        </w:trPr>
        <w:tc>
          <w:tcPr>
            <w:tcW w:w="0" w:type="auto"/>
            <w:vAlign w:val="center"/>
            <w:hideMark/>
          </w:tcPr>
          <w:p w14:paraId="156B23AF"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Pardubický kraj</w:t>
            </w:r>
          </w:p>
        </w:tc>
        <w:tc>
          <w:tcPr>
            <w:tcW w:w="0" w:type="auto"/>
            <w:vAlign w:val="center"/>
            <w:hideMark/>
          </w:tcPr>
          <w:p w14:paraId="4A449FC7"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31 961</w:t>
            </w:r>
          </w:p>
        </w:tc>
        <w:tc>
          <w:tcPr>
            <w:tcW w:w="0" w:type="auto"/>
            <w:vAlign w:val="center"/>
            <w:hideMark/>
          </w:tcPr>
          <w:p w14:paraId="45B27FC4"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+21 %</w:t>
            </w:r>
          </w:p>
        </w:tc>
      </w:tr>
      <w:tr w:rsidR="00990D83" w:rsidRPr="00990D83" w14:paraId="4F3A4CFD" w14:textId="77777777">
        <w:trPr>
          <w:tblCellSpacing w:w="15" w:type="dxa"/>
        </w:trPr>
        <w:tc>
          <w:tcPr>
            <w:tcW w:w="0" w:type="auto"/>
            <w:vAlign w:val="center"/>
            <w:hideMark/>
          </w:tcPr>
          <w:p w14:paraId="0067BC4D"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Plzeňský kraj</w:t>
            </w:r>
          </w:p>
        </w:tc>
        <w:tc>
          <w:tcPr>
            <w:tcW w:w="0" w:type="auto"/>
            <w:vAlign w:val="center"/>
            <w:hideMark/>
          </w:tcPr>
          <w:p w14:paraId="26AF845B"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36 171</w:t>
            </w:r>
          </w:p>
        </w:tc>
        <w:tc>
          <w:tcPr>
            <w:tcW w:w="0" w:type="auto"/>
            <w:vAlign w:val="center"/>
            <w:hideMark/>
          </w:tcPr>
          <w:p w14:paraId="36755B3F"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+20 %</w:t>
            </w:r>
          </w:p>
        </w:tc>
      </w:tr>
      <w:tr w:rsidR="00990D83" w:rsidRPr="00990D83" w14:paraId="668260D1" w14:textId="77777777">
        <w:trPr>
          <w:tblCellSpacing w:w="15" w:type="dxa"/>
        </w:trPr>
        <w:tc>
          <w:tcPr>
            <w:tcW w:w="0" w:type="auto"/>
            <w:vAlign w:val="center"/>
            <w:hideMark/>
          </w:tcPr>
          <w:p w14:paraId="0AA85C3B"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Středočeský kraj</w:t>
            </w:r>
          </w:p>
        </w:tc>
        <w:tc>
          <w:tcPr>
            <w:tcW w:w="0" w:type="auto"/>
            <w:vAlign w:val="center"/>
            <w:hideMark/>
          </w:tcPr>
          <w:p w14:paraId="77E7007F"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34 758</w:t>
            </w:r>
          </w:p>
        </w:tc>
        <w:tc>
          <w:tcPr>
            <w:tcW w:w="0" w:type="auto"/>
            <w:vAlign w:val="center"/>
            <w:hideMark/>
          </w:tcPr>
          <w:p w14:paraId="740B09C3"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+11 %</w:t>
            </w:r>
          </w:p>
        </w:tc>
      </w:tr>
      <w:tr w:rsidR="00990D83" w:rsidRPr="00990D83" w14:paraId="0AB7D90D" w14:textId="77777777">
        <w:trPr>
          <w:tblCellSpacing w:w="15" w:type="dxa"/>
        </w:trPr>
        <w:tc>
          <w:tcPr>
            <w:tcW w:w="0" w:type="auto"/>
            <w:vAlign w:val="center"/>
            <w:hideMark/>
          </w:tcPr>
          <w:p w14:paraId="32C9302E"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Zlínský kraj</w:t>
            </w:r>
          </w:p>
        </w:tc>
        <w:tc>
          <w:tcPr>
            <w:tcW w:w="0" w:type="auto"/>
            <w:vAlign w:val="center"/>
            <w:hideMark/>
          </w:tcPr>
          <w:p w14:paraId="6B4A3105"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41 205</w:t>
            </w:r>
          </w:p>
        </w:tc>
        <w:tc>
          <w:tcPr>
            <w:tcW w:w="0" w:type="auto"/>
            <w:vAlign w:val="center"/>
            <w:hideMark/>
          </w:tcPr>
          <w:p w14:paraId="184784A1"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+14 %</w:t>
            </w:r>
          </w:p>
        </w:tc>
      </w:tr>
      <w:tr w:rsidR="00990D83" w:rsidRPr="00990D83" w14:paraId="5B72C07B" w14:textId="77777777">
        <w:trPr>
          <w:tblCellSpacing w:w="15" w:type="dxa"/>
        </w:trPr>
        <w:tc>
          <w:tcPr>
            <w:tcW w:w="0" w:type="auto"/>
            <w:vAlign w:val="center"/>
            <w:hideMark/>
          </w:tcPr>
          <w:p w14:paraId="4A0E82EA"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Ústecký kraj</w:t>
            </w:r>
          </w:p>
        </w:tc>
        <w:tc>
          <w:tcPr>
            <w:tcW w:w="0" w:type="auto"/>
            <w:vAlign w:val="center"/>
            <w:hideMark/>
          </w:tcPr>
          <w:p w14:paraId="29C137E1"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23 056</w:t>
            </w:r>
          </w:p>
        </w:tc>
        <w:tc>
          <w:tcPr>
            <w:tcW w:w="0" w:type="auto"/>
            <w:vAlign w:val="center"/>
            <w:hideMark/>
          </w:tcPr>
          <w:p w14:paraId="748989A7" w14:textId="77777777" w:rsidR="00990D83" w:rsidRPr="00990D83" w:rsidRDefault="00990D83" w:rsidP="00990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auto"/>
                <w:sz w:val="24"/>
                <w:szCs w:val="24"/>
                <w:bdr w:val="none" w:sz="0" w:space="0" w:color="auto"/>
              </w:rPr>
            </w:pPr>
            <w:r w:rsidRPr="00990D83">
              <w:rPr>
                <w:rFonts w:eastAsia="Times New Roman"/>
                <w:color w:val="auto"/>
                <w:sz w:val="24"/>
                <w:szCs w:val="24"/>
                <w:bdr w:val="none" w:sz="0" w:space="0" w:color="auto"/>
              </w:rPr>
              <w:t>+11 %</w:t>
            </w:r>
          </w:p>
        </w:tc>
      </w:tr>
    </w:tbl>
    <w:p w14:paraId="4B98B76F" w14:textId="77777777" w:rsidR="00205E82" w:rsidRPr="00205E82"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205E82">
        <w:rPr>
          <w:rFonts w:eastAsia="Times New Roman"/>
          <w:color w:val="auto"/>
          <w:sz w:val="24"/>
          <w:szCs w:val="24"/>
          <w:bdr w:val="none" w:sz="0" w:space="0" w:color="auto"/>
        </w:rPr>
        <w:t>Výrazně zdražila také garážová stání v Praze a Brně**. V Praze jejich cena za metr čtvereční meziročně vzrostla o 16 %, v Brně dokonce o 18 %.  </w:t>
      </w:r>
    </w:p>
    <w:p w14:paraId="3CC20267" w14:textId="451AFB70" w:rsidR="00205E82" w:rsidRPr="00205E82"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205E82">
        <w:rPr>
          <w:rFonts w:eastAsia="Times New Roman"/>
          <w:color w:val="auto"/>
          <w:sz w:val="24"/>
          <w:szCs w:val="24"/>
          <w:bdr w:val="none" w:sz="0" w:space="0" w:color="auto"/>
        </w:rPr>
        <w:t xml:space="preserve">Zdroj dat: </w:t>
      </w:r>
      <w:proofErr w:type="spellStart"/>
      <w:r w:rsidRPr="00205E82">
        <w:rPr>
          <w:rFonts w:eastAsia="Times New Roman"/>
          <w:color w:val="auto"/>
          <w:sz w:val="24"/>
          <w:szCs w:val="24"/>
          <w:bdr w:val="none" w:sz="0" w:space="0" w:color="auto"/>
        </w:rPr>
        <w:t>Sreality.cz</w:t>
      </w:r>
      <w:proofErr w:type="spellEnd"/>
      <w:r w:rsidRPr="00205E82">
        <w:rPr>
          <w:rFonts w:eastAsia="Times New Roman"/>
          <w:color w:val="auto"/>
          <w:sz w:val="24"/>
          <w:szCs w:val="24"/>
          <w:bdr w:val="none" w:sz="0" w:space="0" w:color="auto"/>
        </w:rPr>
        <w:t>, 1. pololetí 2025 a 2026 </w:t>
      </w:r>
    </w:p>
    <w:p w14:paraId="79E30487" w14:textId="77777777" w:rsidR="00205E82" w:rsidRPr="00205E82"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205E82">
        <w:rPr>
          <w:rFonts w:eastAsia="Times New Roman"/>
          <w:color w:val="auto"/>
          <w:sz w:val="24"/>
          <w:szCs w:val="24"/>
          <w:bdr w:val="none" w:sz="0" w:space="0" w:color="auto"/>
        </w:rPr>
        <w:t>*</w:t>
      </w:r>
      <w:r w:rsidRPr="00205E82">
        <w:rPr>
          <w:rFonts w:eastAsia="Times New Roman"/>
          <w:i/>
          <w:iCs/>
          <w:color w:val="auto"/>
          <w:sz w:val="24"/>
          <w:szCs w:val="24"/>
          <w:bdr w:val="none" w:sz="0" w:space="0" w:color="auto"/>
        </w:rPr>
        <w:t xml:space="preserve">Do analýz byly zahrnuty garáže a garážová stání inzerované na portále </w:t>
      </w:r>
      <w:proofErr w:type="spellStart"/>
      <w:r w:rsidRPr="00205E82">
        <w:rPr>
          <w:rFonts w:eastAsia="Times New Roman"/>
          <w:i/>
          <w:iCs/>
          <w:color w:val="auto"/>
          <w:sz w:val="24"/>
          <w:szCs w:val="24"/>
          <w:bdr w:val="none" w:sz="0" w:space="0" w:color="auto"/>
        </w:rPr>
        <w:t>Sreality.cz</w:t>
      </w:r>
      <w:proofErr w:type="spellEnd"/>
      <w:r w:rsidRPr="00205E82">
        <w:rPr>
          <w:rFonts w:eastAsia="Times New Roman"/>
          <w:color w:val="auto"/>
          <w:sz w:val="24"/>
          <w:szCs w:val="24"/>
          <w:bdr w:val="none" w:sz="0" w:space="0" w:color="auto"/>
        </w:rPr>
        <w:t xml:space="preserve"> </w:t>
      </w:r>
      <w:r w:rsidRPr="00205E82">
        <w:rPr>
          <w:rFonts w:eastAsia="Times New Roman"/>
          <w:i/>
          <w:iCs/>
          <w:color w:val="auto"/>
          <w:sz w:val="24"/>
          <w:szCs w:val="24"/>
          <w:bdr w:val="none" w:sz="0" w:space="0" w:color="auto"/>
        </w:rPr>
        <w:t>o rozloze 10 až 35 m</w:t>
      </w:r>
      <w:r w:rsidRPr="00205E82">
        <w:rPr>
          <w:rFonts w:eastAsia="Times New Roman"/>
          <w:i/>
          <w:iCs/>
          <w:color w:val="auto"/>
          <w:sz w:val="24"/>
          <w:szCs w:val="24"/>
          <w:bdr w:val="none" w:sz="0" w:space="0" w:color="auto"/>
          <w:vertAlign w:val="superscript"/>
        </w:rPr>
        <w:t>2</w:t>
      </w:r>
      <w:r w:rsidRPr="00205E82">
        <w:rPr>
          <w:rFonts w:eastAsia="Times New Roman"/>
          <w:i/>
          <w:iCs/>
          <w:color w:val="auto"/>
          <w:sz w:val="24"/>
          <w:szCs w:val="24"/>
          <w:bdr w:val="none" w:sz="0" w:space="0" w:color="auto"/>
        </w:rPr>
        <w:t>, které jsou ve velmi dobrém stavu, dobrém stavu a po rekonstrukci (nově postavené garáže a garážová stání nejsou zahrnuty).</w:t>
      </w:r>
      <w:r w:rsidRPr="00205E82">
        <w:rPr>
          <w:rFonts w:eastAsia="Times New Roman"/>
          <w:color w:val="auto"/>
          <w:sz w:val="24"/>
          <w:szCs w:val="24"/>
          <w:bdr w:val="none" w:sz="0" w:space="0" w:color="auto"/>
        </w:rPr>
        <w:t> </w:t>
      </w:r>
    </w:p>
    <w:p w14:paraId="1531AA74" w14:textId="4CB13585" w:rsidR="00205E82" w:rsidRPr="00205E82" w:rsidRDefault="00205E82" w:rsidP="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205E82">
        <w:rPr>
          <w:rFonts w:eastAsia="Times New Roman"/>
          <w:color w:val="auto"/>
          <w:sz w:val="24"/>
          <w:szCs w:val="24"/>
          <w:bdr w:val="none" w:sz="0" w:space="0" w:color="auto"/>
        </w:rPr>
        <w:t xml:space="preserve">* * Protože na </w:t>
      </w:r>
      <w:proofErr w:type="spellStart"/>
      <w:r w:rsidRPr="00205E82">
        <w:rPr>
          <w:rFonts w:eastAsia="Times New Roman"/>
          <w:color w:val="auto"/>
          <w:sz w:val="24"/>
          <w:szCs w:val="24"/>
          <w:bdr w:val="none" w:sz="0" w:space="0" w:color="auto"/>
        </w:rPr>
        <w:t>Srealit</w:t>
      </w:r>
      <w:r>
        <w:rPr>
          <w:rFonts w:eastAsia="Times New Roman"/>
          <w:color w:val="auto"/>
          <w:sz w:val="24"/>
          <w:szCs w:val="24"/>
          <w:bdr w:val="none" w:sz="0" w:space="0" w:color="auto"/>
        </w:rPr>
        <w:t>y</w:t>
      </w:r>
      <w:r w:rsidRPr="00205E82">
        <w:rPr>
          <w:rFonts w:eastAsia="Times New Roman"/>
          <w:color w:val="auto"/>
          <w:sz w:val="24"/>
          <w:szCs w:val="24"/>
          <w:bdr w:val="none" w:sz="0" w:space="0" w:color="auto"/>
        </w:rPr>
        <w:t>.cz</w:t>
      </w:r>
      <w:proofErr w:type="spellEnd"/>
      <w:r w:rsidRPr="00205E82">
        <w:rPr>
          <w:rFonts w:eastAsia="Times New Roman"/>
          <w:color w:val="auto"/>
          <w:sz w:val="24"/>
          <w:szCs w:val="24"/>
          <w:bdr w:val="none" w:sz="0" w:space="0" w:color="auto"/>
        </w:rPr>
        <w:t xml:space="preserve"> jsou inzerována garážová stání, která se nacházejí zejména v Hlavním městě Praha a v Jihomoravském kraji, konkrétně v Brně, zohledňuje analýza u garážových stání nabídkové prodejní ceny pouze za tato dvě města. </w:t>
      </w:r>
    </w:p>
    <w:p w14:paraId="1728EB95" w14:textId="77777777" w:rsidR="00E80249" w:rsidRPr="00B169FA" w:rsidRDefault="00E80249" w:rsidP="00B169FA">
      <w:pPr>
        <w:jc w:val="both"/>
      </w:pPr>
    </w:p>
    <w:sectPr w:rsidR="00E80249" w:rsidRPr="00B169FA">
      <w:headerReference w:type="even" r:id="rId9"/>
      <w:headerReference w:type="default" r:id="rId10"/>
      <w:footerReference w:type="even" r:id="rId11"/>
      <w:footerReference w:type="default" r:id="rId12"/>
      <w:headerReference w:type="first" r:id="rId13"/>
      <w:footerReference w:type="first" r:id="rId14"/>
      <w:pgSz w:w="11900" w:h="16840"/>
      <w:pgMar w:top="1089" w:right="1701" w:bottom="1701" w:left="1701" w:header="79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97EC77" w14:textId="77777777" w:rsidR="00ED4B90" w:rsidRDefault="00ED4B90">
      <w:pPr>
        <w:spacing w:after="0" w:line="240" w:lineRule="auto"/>
      </w:pPr>
      <w:r>
        <w:separator/>
      </w:r>
    </w:p>
  </w:endnote>
  <w:endnote w:type="continuationSeparator" w:id="0">
    <w:p w14:paraId="0CD5E1AA" w14:textId="77777777" w:rsidR="00ED4B90" w:rsidRDefault="00ED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692BF2" w14:textId="77777777" w:rsidR="000712AE" w:rsidRDefault="000712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BE1F84" w14:textId="77777777" w:rsidR="000712AE" w:rsidRDefault="000712A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5877A" w14:textId="77777777" w:rsidR="000712AE" w:rsidRDefault="000712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0BFD42" w14:textId="77777777" w:rsidR="00ED4B90" w:rsidRDefault="00ED4B90">
      <w:pPr>
        <w:spacing w:after="0" w:line="240" w:lineRule="auto"/>
      </w:pPr>
      <w:r>
        <w:separator/>
      </w:r>
    </w:p>
  </w:footnote>
  <w:footnote w:type="continuationSeparator" w:id="0">
    <w:p w14:paraId="16BEAA81" w14:textId="77777777" w:rsidR="00ED4B90" w:rsidRDefault="00ED4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99881" w14:textId="77777777" w:rsidR="000712AE" w:rsidRDefault="000712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D6EDF" w14:textId="77777777" w:rsidR="00E80249" w:rsidRDefault="00E80249">
    <w:pPr>
      <w:pStyle w:val="Zhlav"/>
      <w:tabs>
        <w:tab w:val="clear" w:pos="9072"/>
        <w:tab w:val="right" w:pos="8478"/>
      </w:tabs>
      <w:rPr>
        <w:sz w:val="28"/>
        <w:szCs w:val="28"/>
      </w:rPr>
    </w:pPr>
  </w:p>
  <w:p w14:paraId="1C033981" w14:textId="4FE5B02A" w:rsidR="00E80249" w:rsidRDefault="000712AE">
    <w:pPr>
      <w:pStyle w:val="Zhlav"/>
      <w:tabs>
        <w:tab w:val="clear" w:pos="9072"/>
        <w:tab w:val="right" w:pos="8478"/>
      </w:tabs>
      <w:rPr>
        <w:sz w:val="28"/>
        <w:szCs w:val="28"/>
      </w:rPr>
    </w:pPr>
    <w:r>
      <w:rPr>
        <w:noProof/>
      </w:rPr>
      <w:drawing>
        <wp:inline distT="0" distB="0" distL="0" distR="0" wp14:anchorId="4695C0C2" wp14:editId="39A427C1">
          <wp:extent cx="1972800" cy="258846"/>
          <wp:effectExtent l="0" t="0" r="0" b="8255"/>
          <wp:docPr id="629414476" name="Obrázek 1" descr="Obsah obrázku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14476" name="Obrázek 1" descr="Obsah obrázku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800" cy="258846"/>
                  </a:xfrm>
                  <a:prstGeom prst="rect">
                    <a:avLst/>
                  </a:prstGeom>
                  <a:noFill/>
                  <a:ln>
                    <a:noFill/>
                  </a:ln>
                </pic:spPr>
              </pic:pic>
            </a:graphicData>
          </a:graphic>
        </wp:inline>
      </w:drawing>
    </w:r>
  </w:p>
  <w:p w14:paraId="42C1D132" w14:textId="77777777" w:rsidR="00E80249" w:rsidRDefault="00E80249">
    <w:pPr>
      <w:pStyle w:val="Zpat"/>
      <w:tabs>
        <w:tab w:val="clear" w:pos="9072"/>
        <w:tab w:val="right" w:pos="8478"/>
      </w:tabs>
      <w:rPr>
        <w:sz w:val="16"/>
        <w:szCs w:val="16"/>
      </w:rPr>
    </w:pPr>
  </w:p>
  <w:p w14:paraId="20834202" w14:textId="77777777" w:rsidR="00E80249" w:rsidRDefault="008733FD">
    <w:pPr>
      <w:pStyle w:val="Zpat"/>
      <w:tabs>
        <w:tab w:val="clear" w:pos="9072"/>
        <w:tab w:val="right" w:pos="8478"/>
      </w:tabs>
    </w:pPr>
    <w:r>
      <w:t>Kristýna Hořovská</w:t>
    </w:r>
  </w:p>
  <w:p w14:paraId="66880E35" w14:textId="77777777" w:rsidR="00E80249" w:rsidRDefault="00EF38E5">
    <w:pPr>
      <w:pStyle w:val="Zpat"/>
      <w:tabs>
        <w:tab w:val="clear" w:pos="9072"/>
        <w:tab w:val="right" w:pos="8478"/>
      </w:tabs>
      <w:rPr>
        <w:color w:val="595959"/>
        <w:sz w:val="20"/>
        <w:szCs w:val="20"/>
        <w:u w:color="595959"/>
      </w:rPr>
    </w:pPr>
    <w:r>
      <w:rPr>
        <w:color w:val="595959"/>
        <w:sz w:val="20"/>
        <w:szCs w:val="20"/>
        <w:u w:color="595959"/>
      </w:rPr>
      <w:t>PR Specialistka</w:t>
    </w:r>
  </w:p>
  <w:p w14:paraId="0C95EC09" w14:textId="77777777" w:rsidR="00E80249" w:rsidRDefault="008733FD">
    <w:pPr>
      <w:pStyle w:val="Zpat"/>
      <w:tabs>
        <w:tab w:val="clear" w:pos="9072"/>
        <w:tab w:val="right" w:pos="8478"/>
      </w:tabs>
      <w:rPr>
        <w:color w:val="595959"/>
        <w:sz w:val="20"/>
        <w:szCs w:val="20"/>
        <w:u w:color="595959"/>
      </w:rPr>
    </w:pPr>
    <w:r>
      <w:rPr>
        <w:color w:val="595959"/>
        <w:sz w:val="20"/>
        <w:szCs w:val="20"/>
        <w:u w:color="595959"/>
      </w:rPr>
      <w:t>mobil: +420 721 362 980</w:t>
    </w:r>
    <w:r w:rsidR="00EF38E5">
      <w:rPr>
        <w:color w:val="595959"/>
        <w:sz w:val="20"/>
        <w:szCs w:val="20"/>
        <w:u w:color="595959"/>
      </w:rPr>
      <w:t xml:space="preserve">; </w:t>
    </w:r>
  </w:p>
  <w:p w14:paraId="6E8CD482" w14:textId="77777777" w:rsidR="00E80249" w:rsidRDefault="008733FD">
    <w:pPr>
      <w:pStyle w:val="Zpat"/>
      <w:tabs>
        <w:tab w:val="clear" w:pos="9072"/>
        <w:tab w:val="right" w:pos="8478"/>
      </w:tabs>
      <w:rPr>
        <w:color w:val="595959"/>
        <w:sz w:val="20"/>
        <w:szCs w:val="20"/>
        <w:u w:color="595959"/>
      </w:rPr>
    </w:pPr>
    <w:r>
      <w:rPr>
        <w:color w:val="595959"/>
        <w:sz w:val="20"/>
        <w:szCs w:val="20"/>
        <w:u w:color="595959"/>
      </w:rPr>
      <w:t xml:space="preserve">e-mail: </w:t>
    </w:r>
    <w:proofErr w:type="spellStart"/>
    <w:r>
      <w:rPr>
        <w:color w:val="595959"/>
        <w:sz w:val="20"/>
        <w:szCs w:val="20"/>
        <w:u w:color="595959"/>
      </w:rPr>
      <w:t>kristyna.horovska</w:t>
    </w:r>
    <w:r w:rsidR="00EF38E5">
      <w:rPr>
        <w:color w:val="595959"/>
        <w:sz w:val="20"/>
        <w:szCs w:val="20"/>
        <w:u w:color="595959"/>
      </w:rPr>
      <w:t>@firma.seznam.cz</w:t>
    </w:r>
    <w:proofErr w:type="spellEnd"/>
  </w:p>
  <w:p w14:paraId="2BC164C2" w14:textId="77777777" w:rsidR="00E80249" w:rsidRDefault="00E80249">
    <w:pPr>
      <w:pStyle w:val="Zhlav"/>
      <w:tabs>
        <w:tab w:val="clear" w:pos="9072"/>
        <w:tab w:val="right" w:pos="8478"/>
      </w:tabs>
      <w:rPr>
        <w:sz w:val="28"/>
        <w:szCs w:val="28"/>
      </w:rPr>
    </w:pPr>
  </w:p>
  <w:p w14:paraId="35431EC0" w14:textId="77777777" w:rsidR="00E80249" w:rsidRDefault="00E80249">
    <w:pPr>
      <w:pStyle w:val="Zhlav"/>
      <w:tabs>
        <w:tab w:val="clear" w:pos="9072"/>
        <w:tab w:val="right" w:pos="8478"/>
      </w:tabs>
      <w:rPr>
        <w:sz w:val="28"/>
        <w:szCs w:val="28"/>
      </w:rPr>
    </w:pPr>
  </w:p>
  <w:p w14:paraId="6AFF6F09" w14:textId="77777777" w:rsidR="00E80249" w:rsidRDefault="00E80249">
    <w:pPr>
      <w:pStyle w:val="Zhlav"/>
      <w:tabs>
        <w:tab w:val="clear" w:pos="9072"/>
        <w:tab w:val="right" w:pos="847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89114D" w14:textId="77777777" w:rsidR="000712AE" w:rsidRDefault="000712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9860FC"/>
    <w:multiLevelType w:val="hybridMultilevel"/>
    <w:tmpl w:val="35A2EE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419397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249"/>
    <w:rsid w:val="0000659A"/>
    <w:rsid w:val="00036F80"/>
    <w:rsid w:val="00041E8A"/>
    <w:rsid w:val="00043A0F"/>
    <w:rsid w:val="000712AE"/>
    <w:rsid w:val="0008445E"/>
    <w:rsid w:val="000A06DC"/>
    <w:rsid w:val="000B42AF"/>
    <w:rsid w:val="00115F2B"/>
    <w:rsid w:val="001205DF"/>
    <w:rsid w:val="00146178"/>
    <w:rsid w:val="00154AD1"/>
    <w:rsid w:val="001569E8"/>
    <w:rsid w:val="00170CB2"/>
    <w:rsid w:val="00190FC1"/>
    <w:rsid w:val="001A2945"/>
    <w:rsid w:val="00203C2C"/>
    <w:rsid w:val="00205E82"/>
    <w:rsid w:val="002075A9"/>
    <w:rsid w:val="0027685C"/>
    <w:rsid w:val="00283C1A"/>
    <w:rsid w:val="002B7EF4"/>
    <w:rsid w:val="002D185F"/>
    <w:rsid w:val="002D6561"/>
    <w:rsid w:val="002D7A67"/>
    <w:rsid w:val="002E4918"/>
    <w:rsid w:val="00303CA7"/>
    <w:rsid w:val="004C261E"/>
    <w:rsid w:val="004D645C"/>
    <w:rsid w:val="004E08EF"/>
    <w:rsid w:val="00523C7E"/>
    <w:rsid w:val="00534BDA"/>
    <w:rsid w:val="0053543A"/>
    <w:rsid w:val="00564A1B"/>
    <w:rsid w:val="005702BF"/>
    <w:rsid w:val="005C2F1D"/>
    <w:rsid w:val="00652A76"/>
    <w:rsid w:val="006A0A21"/>
    <w:rsid w:val="007273EC"/>
    <w:rsid w:val="00765C66"/>
    <w:rsid w:val="007A1CCA"/>
    <w:rsid w:val="007B7DD5"/>
    <w:rsid w:val="00806E24"/>
    <w:rsid w:val="008479F6"/>
    <w:rsid w:val="00853354"/>
    <w:rsid w:val="00860AAD"/>
    <w:rsid w:val="008733FD"/>
    <w:rsid w:val="008D559D"/>
    <w:rsid w:val="009745F4"/>
    <w:rsid w:val="00990D83"/>
    <w:rsid w:val="009A7E45"/>
    <w:rsid w:val="00A05249"/>
    <w:rsid w:val="00A72F15"/>
    <w:rsid w:val="00A956AA"/>
    <w:rsid w:val="00AD49E2"/>
    <w:rsid w:val="00AD558E"/>
    <w:rsid w:val="00AF048B"/>
    <w:rsid w:val="00B05D11"/>
    <w:rsid w:val="00B169FA"/>
    <w:rsid w:val="00BE6AEE"/>
    <w:rsid w:val="00C44F94"/>
    <w:rsid w:val="00C94537"/>
    <w:rsid w:val="00CC7613"/>
    <w:rsid w:val="00CD2270"/>
    <w:rsid w:val="00CD64ED"/>
    <w:rsid w:val="00D1389E"/>
    <w:rsid w:val="00D23432"/>
    <w:rsid w:val="00D500BB"/>
    <w:rsid w:val="00D67240"/>
    <w:rsid w:val="00D95463"/>
    <w:rsid w:val="00DC4776"/>
    <w:rsid w:val="00DC504E"/>
    <w:rsid w:val="00E03D55"/>
    <w:rsid w:val="00E05F85"/>
    <w:rsid w:val="00E261A2"/>
    <w:rsid w:val="00E6493D"/>
    <w:rsid w:val="00E80249"/>
    <w:rsid w:val="00E81C6A"/>
    <w:rsid w:val="00ED4B90"/>
    <w:rsid w:val="00EF38E5"/>
    <w:rsid w:val="00F129DE"/>
    <w:rsid w:val="00FB4087"/>
    <w:rsid w:val="00FC35EF"/>
    <w:rsid w:val="00FC7BC7"/>
    <w:rsid w:val="00FF4E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78998"/>
  <w15:docId w15:val="{95373779-AE69-4B2E-B41E-A78436D7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200" w:line="276" w:lineRule="auto"/>
    </w:pPr>
    <w:rPr>
      <w:rFonts w:ascii="Calibri" w:eastAsia="Calibri" w:hAnsi="Calibri" w:cs="Calibri"/>
      <w:color w:val="000000"/>
      <w:sz w:val="22"/>
      <w:szCs w:val="22"/>
      <w:u w:color="000000"/>
    </w:rPr>
  </w:style>
  <w:style w:type="paragraph" w:styleId="Nadpis2">
    <w:name w:val="heading 2"/>
    <w:basedOn w:val="Normln"/>
    <w:link w:val="Nadpis2Char"/>
    <w:uiPriority w:val="9"/>
    <w:qFormat/>
    <w:rsid w:val="00205E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1"/>
    </w:pPr>
    <w:rPr>
      <w:rFonts w:ascii="Times New Roman" w:eastAsia="Times New Roman" w:hAnsi="Times New Roman" w:cs="Times New Roman"/>
      <w:b/>
      <w:bCs/>
      <w:color w:val="auto"/>
      <w:sz w:val="36"/>
      <w:szCs w:val="36"/>
      <w:bdr w:val="none" w:sz="0" w:space="0" w:color="auto"/>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Zhlav">
    <w:name w:val="header"/>
    <w:pPr>
      <w:tabs>
        <w:tab w:val="center" w:pos="4536"/>
        <w:tab w:val="right" w:pos="9072"/>
      </w:tabs>
      <w:suppressAutoHyphens/>
    </w:pPr>
    <w:rPr>
      <w:rFonts w:ascii="Arial" w:hAnsi="Arial" w:cs="Arial Unicode MS"/>
      <w:color w:val="000000"/>
      <w:sz w:val="24"/>
      <w:szCs w:val="24"/>
      <w:u w:color="000000"/>
    </w:rPr>
  </w:style>
  <w:style w:type="paragraph" w:styleId="Zpat">
    <w:name w:val="footer"/>
    <w:pPr>
      <w:tabs>
        <w:tab w:val="center" w:pos="4536"/>
        <w:tab w:val="right" w:pos="9072"/>
      </w:tabs>
      <w:suppressAutoHyphens/>
    </w:pPr>
    <w:rPr>
      <w:rFonts w:ascii="Arial" w:hAnsi="Arial" w:cs="Arial Unicode MS"/>
      <w:color w:val="000000"/>
      <w:sz w:val="24"/>
      <w:szCs w:val="24"/>
      <w:u w:color="000000"/>
    </w:rPr>
  </w:style>
  <w:style w:type="paragraph" w:customStyle="1" w:styleId="Zhlavazpat">
    <w:name w:val="Záhlaví a zápatí"/>
    <w:pPr>
      <w:tabs>
        <w:tab w:val="right" w:pos="9020"/>
      </w:tabs>
    </w:pPr>
    <w:rPr>
      <w:rFonts w:ascii="Helvetica Neue" w:eastAsia="Helvetica Neue" w:hAnsi="Helvetica Neue" w:cs="Helvetica Neue"/>
      <w:color w:val="000000"/>
      <w:sz w:val="24"/>
      <w:szCs w:val="24"/>
    </w:rPr>
  </w:style>
  <w:style w:type="character" w:customStyle="1" w:styleId="dn">
    <w:name w:val="Žádný"/>
  </w:style>
  <w:style w:type="character" w:customStyle="1" w:styleId="Hyperlink0">
    <w:name w:val="Hyperlink.0"/>
    <w:basedOn w:val="dn"/>
    <w:rPr>
      <w:rFonts w:ascii="Calibri" w:eastAsia="Calibri" w:hAnsi="Calibri" w:cs="Calibri"/>
      <w:b/>
      <w:bCs/>
      <w:color w:val="0563C1"/>
      <w:u w:val="single" w:color="0563C1"/>
    </w:rPr>
  </w:style>
  <w:style w:type="paragraph" w:customStyle="1" w:styleId="Vchoz">
    <w:name w:val="Výchozí"/>
    <w:rPr>
      <w:rFonts w:ascii="Helvetica Neue" w:eastAsia="Helvetica Neue" w:hAnsi="Helvetica Neue" w:cs="Helvetica Neue"/>
      <w:color w:val="000000"/>
      <w:sz w:val="22"/>
      <w:szCs w:val="22"/>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Calibri" w:eastAsia="Calibri" w:hAnsi="Calibri" w:cs="Calibri"/>
      <w:color w:val="000000"/>
      <w:u w:color="00000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B05D1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05D11"/>
    <w:rPr>
      <w:rFonts w:ascii="Segoe UI" w:eastAsia="Calibri" w:hAnsi="Segoe UI" w:cs="Segoe UI"/>
      <w:color w:val="000000"/>
      <w:sz w:val="18"/>
      <w:szCs w:val="18"/>
      <w:u w:color="000000"/>
    </w:rPr>
  </w:style>
  <w:style w:type="paragraph" w:styleId="Pedmtkomente">
    <w:name w:val="annotation subject"/>
    <w:basedOn w:val="Textkomente"/>
    <w:next w:val="Textkomente"/>
    <w:link w:val="PedmtkomenteChar"/>
    <w:uiPriority w:val="99"/>
    <w:semiHidden/>
    <w:unhideWhenUsed/>
    <w:rsid w:val="00B05D11"/>
    <w:rPr>
      <w:b/>
      <w:bCs/>
    </w:rPr>
  </w:style>
  <w:style w:type="character" w:customStyle="1" w:styleId="PedmtkomenteChar">
    <w:name w:val="Předmět komentáře Char"/>
    <w:basedOn w:val="TextkomenteChar"/>
    <w:link w:val="Pedmtkomente"/>
    <w:uiPriority w:val="99"/>
    <w:semiHidden/>
    <w:rsid w:val="00B05D11"/>
    <w:rPr>
      <w:rFonts w:ascii="Calibri" w:eastAsia="Calibri" w:hAnsi="Calibri" w:cs="Calibri"/>
      <w:b/>
      <w:bCs/>
      <w:color w:val="000000"/>
      <w:u w:color="000000"/>
    </w:rPr>
  </w:style>
  <w:style w:type="paragraph" w:styleId="Bezmezer">
    <w:name w:val="No Spacing"/>
    <w:uiPriority w:val="1"/>
    <w:qFormat/>
    <w:rsid w:val="008733F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styleId="Nevyeenzmnka">
    <w:name w:val="Unresolved Mention"/>
    <w:basedOn w:val="Standardnpsmoodstavce"/>
    <w:uiPriority w:val="99"/>
    <w:semiHidden/>
    <w:unhideWhenUsed/>
    <w:rsid w:val="007A1CCA"/>
    <w:rPr>
      <w:color w:val="808080"/>
      <w:shd w:val="clear" w:color="auto" w:fill="E6E6E6"/>
    </w:rPr>
  </w:style>
  <w:style w:type="paragraph" w:styleId="Odstavecseseznamem">
    <w:name w:val="List Paragraph"/>
    <w:basedOn w:val="Normln"/>
    <w:uiPriority w:val="34"/>
    <w:qFormat/>
    <w:rsid w:val="002D185F"/>
    <w:pPr>
      <w:ind w:left="720"/>
      <w:contextualSpacing/>
    </w:pPr>
  </w:style>
  <w:style w:type="character" w:styleId="Siln">
    <w:name w:val="Strong"/>
    <w:basedOn w:val="Standardnpsmoodstavce"/>
    <w:uiPriority w:val="22"/>
    <w:qFormat/>
    <w:rsid w:val="00B169FA"/>
    <w:rPr>
      <w:b/>
      <w:bCs/>
    </w:rPr>
  </w:style>
  <w:style w:type="paragraph" w:styleId="Normlnweb">
    <w:name w:val="Normal (Web)"/>
    <w:basedOn w:val="Normln"/>
    <w:uiPriority w:val="99"/>
    <w:semiHidden/>
    <w:unhideWhenUsed/>
    <w:rsid w:val="00B169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Zdraznn">
    <w:name w:val="Emphasis"/>
    <w:basedOn w:val="Standardnpsmoodstavce"/>
    <w:uiPriority w:val="20"/>
    <w:qFormat/>
    <w:rsid w:val="00B169FA"/>
    <w:rPr>
      <w:i/>
      <w:iCs/>
    </w:rPr>
  </w:style>
  <w:style w:type="character" w:customStyle="1" w:styleId="Nadpis2Char">
    <w:name w:val="Nadpis 2 Char"/>
    <w:basedOn w:val="Standardnpsmoodstavce"/>
    <w:link w:val="Nadpis2"/>
    <w:uiPriority w:val="9"/>
    <w:rsid w:val="00205E82"/>
    <w:rPr>
      <w:rFonts w:eastAsia="Times New Roman"/>
      <w:b/>
      <w:bCs/>
      <w:sz w:val="36"/>
      <w:szCs w:val="36"/>
      <w:bdr w:val="none" w:sz="0" w:space="0" w:color="auto"/>
    </w:rPr>
  </w:style>
  <w:style w:type="paragraph" w:customStyle="1" w:styleId="wp-block-paragraph">
    <w:name w:val="wp-block-paragraph"/>
    <w:basedOn w:val="Normln"/>
    <w:rsid w:val="00990D8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9014635">
      <w:bodyDiv w:val="1"/>
      <w:marLeft w:val="0"/>
      <w:marRight w:val="0"/>
      <w:marTop w:val="0"/>
      <w:marBottom w:val="0"/>
      <w:divBdr>
        <w:top w:val="none" w:sz="0" w:space="0" w:color="auto"/>
        <w:left w:val="none" w:sz="0" w:space="0" w:color="auto"/>
        <w:bottom w:val="none" w:sz="0" w:space="0" w:color="auto"/>
        <w:right w:val="none" w:sz="0" w:space="0" w:color="auto"/>
      </w:divBdr>
    </w:div>
    <w:div w:id="1155728027">
      <w:bodyDiv w:val="1"/>
      <w:marLeft w:val="0"/>
      <w:marRight w:val="0"/>
      <w:marTop w:val="0"/>
      <w:marBottom w:val="0"/>
      <w:divBdr>
        <w:top w:val="none" w:sz="0" w:space="0" w:color="auto"/>
        <w:left w:val="none" w:sz="0" w:space="0" w:color="auto"/>
        <w:bottom w:val="none" w:sz="0" w:space="0" w:color="auto"/>
        <w:right w:val="none" w:sz="0" w:space="0" w:color="auto"/>
      </w:divBdr>
    </w:div>
    <w:div w:id="1308240069">
      <w:bodyDiv w:val="1"/>
      <w:marLeft w:val="0"/>
      <w:marRight w:val="0"/>
      <w:marTop w:val="0"/>
      <w:marBottom w:val="0"/>
      <w:divBdr>
        <w:top w:val="none" w:sz="0" w:space="0" w:color="auto"/>
        <w:left w:val="none" w:sz="0" w:space="0" w:color="auto"/>
        <w:bottom w:val="none" w:sz="0" w:space="0" w:color="auto"/>
        <w:right w:val="none" w:sz="0" w:space="0" w:color="auto"/>
      </w:divBdr>
    </w:div>
    <w:div w:id="1379009666">
      <w:bodyDiv w:val="1"/>
      <w:marLeft w:val="0"/>
      <w:marRight w:val="0"/>
      <w:marTop w:val="0"/>
      <w:marBottom w:val="0"/>
      <w:divBdr>
        <w:top w:val="none" w:sz="0" w:space="0" w:color="auto"/>
        <w:left w:val="none" w:sz="0" w:space="0" w:color="auto"/>
        <w:bottom w:val="none" w:sz="0" w:space="0" w:color="auto"/>
        <w:right w:val="none" w:sz="0" w:space="0" w:color="auto"/>
      </w:divBdr>
    </w:div>
    <w:div w:id="1494222229">
      <w:bodyDiv w:val="1"/>
      <w:marLeft w:val="0"/>
      <w:marRight w:val="0"/>
      <w:marTop w:val="0"/>
      <w:marBottom w:val="0"/>
      <w:divBdr>
        <w:top w:val="none" w:sz="0" w:space="0" w:color="auto"/>
        <w:left w:val="none" w:sz="0" w:space="0" w:color="auto"/>
        <w:bottom w:val="none" w:sz="0" w:space="0" w:color="auto"/>
        <w:right w:val="none" w:sz="0" w:space="0" w:color="auto"/>
      </w:divBdr>
    </w:div>
    <w:div w:id="1649632590">
      <w:bodyDiv w:val="1"/>
      <w:marLeft w:val="0"/>
      <w:marRight w:val="0"/>
      <w:marTop w:val="0"/>
      <w:marBottom w:val="0"/>
      <w:divBdr>
        <w:top w:val="none" w:sz="0" w:space="0" w:color="auto"/>
        <w:left w:val="none" w:sz="0" w:space="0" w:color="auto"/>
        <w:bottom w:val="none" w:sz="0" w:space="0" w:color="auto"/>
        <w:right w:val="none" w:sz="0" w:space="0" w:color="auto"/>
      </w:divBdr>
    </w:div>
    <w:div w:id="2083331958">
      <w:bodyDiv w:val="1"/>
      <w:marLeft w:val="0"/>
      <w:marRight w:val="0"/>
      <w:marTop w:val="0"/>
      <w:marBottom w:val="0"/>
      <w:divBdr>
        <w:top w:val="none" w:sz="0" w:space="0" w:color="auto"/>
        <w:left w:val="none" w:sz="0" w:space="0" w:color="auto"/>
        <w:bottom w:val="none" w:sz="0" w:space="0" w:color="auto"/>
        <w:right w:val="none" w:sz="0" w:space="0" w:color="auto"/>
      </w:divBdr>
    </w:div>
    <w:div w:id="2145273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eality.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ADEC-588D-4F9F-B3B7-49A5B357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450</Words>
  <Characters>2659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Dvorakova, Petra</dc:creator>
  <cp:lastModifiedBy>Kristýna Hořovská</cp:lastModifiedBy>
  <cp:revision>9</cp:revision>
  <dcterms:created xsi:type="dcterms:W3CDTF">2021-06-10T06:13:00Z</dcterms:created>
  <dcterms:modified xsi:type="dcterms:W3CDTF">2026-08-17T05:12:00Z</dcterms:modified>
</cp:coreProperties>
</file>