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353CDB" w14:textId="77777777" w:rsidR="00EC7C8C" w:rsidRDefault="00EC7C8C" w:rsidP="00EC7C8C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 xml:space="preserve">Index </w:t>
      </w:r>
      <w:proofErr w:type="spellStart"/>
      <w:r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Sreality.cz</w:t>
      </w:r>
      <w:proofErr w:type="spellEnd"/>
      <w:r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: Růst nabídkových cen bytů zpomaluje. Ceny se stabilizují a v řadě krajů roste počet inzerátů v nabídce</w:t>
      </w:r>
      <w:r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14:paraId="2E6C9AFD" w14:textId="77777777" w:rsidR="00EC7C8C" w:rsidRDefault="00EC7C8C" w:rsidP="00EC7C8C">
      <w:pPr>
        <w:pStyle w:val="paragraph"/>
        <w:spacing w:before="0" w:beforeAutospacing="0" w:after="240" w:afterAutospacing="0"/>
        <w:jc w:val="both"/>
        <w:textAlignment w:val="baseline"/>
      </w:pPr>
      <w:r>
        <w:rPr>
          <w:rStyle w:val="normaltextrun"/>
          <w:rFonts w:ascii="Calibri" w:hAnsi="Calibri" w:cs="Calibri"/>
          <w:b/>
          <w:bCs/>
        </w:rPr>
        <w:t>Praha, 19. 10. 2026 - Ve třetím čtvrtletí roku 2026 byly nabídkové prodejní ceny středně velkých starších</w:t>
      </w:r>
      <w:r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  <w:b/>
          <w:bCs/>
        </w:rPr>
        <w:t xml:space="preserve">bytů* v České republice o 9 % vyšší než ve stejném období roku předcházejícího. Růst cen je sice meziročně znatelný, od letošního jara ale dochází ke stabilizaci cen a zároveň v řadě krajů dochází k výraznějšímu nárůstu počtu nových i aktivních inzerátů v nabídce. Vyplývá to z aktuálních dat portálu </w:t>
      </w:r>
      <w:hyperlink r:id="rId8" w:tgtFrame="_blank" w:history="1">
        <w:proofErr w:type="spellStart"/>
        <w:r>
          <w:rPr>
            <w:rStyle w:val="normaltextrun"/>
            <w:rFonts w:ascii="Aptos" w:hAnsi="Aptos"/>
            <w:b/>
            <w:bCs/>
            <w:color w:val="0000FF"/>
            <w:u w:val="single"/>
          </w:rPr>
          <w:t>Sreality.cz</w:t>
        </w:r>
        <w:proofErr w:type="spellEnd"/>
      </w:hyperlink>
      <w:r>
        <w:rPr>
          <w:rStyle w:val="normaltextrun"/>
          <w:rFonts w:ascii="Calibri" w:hAnsi="Calibri" w:cs="Calibri"/>
          <w:b/>
          <w:bCs/>
        </w:rPr>
        <w:t>.</w:t>
      </w:r>
      <w:r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  <w:b/>
          <w:bCs/>
        </w:rPr>
        <w:t>Byty meziročně nejvíce zdražily na Vysočině, ve Středočeském a Ústeckém kraji, a to přibližně o 13 %.  </w:t>
      </w:r>
      <w:r>
        <w:rPr>
          <w:rStyle w:val="eop"/>
          <w:rFonts w:ascii="Calibri" w:hAnsi="Calibri" w:cs="Calibri"/>
        </w:rPr>
        <w:t> </w:t>
      </w:r>
    </w:p>
    <w:p w14:paraId="1782B84D" w14:textId="77777777" w:rsidR="00EC7C8C" w:rsidRDefault="00EC7C8C" w:rsidP="00EC7C8C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alibri" w:hAnsi="Calibri" w:cs="Calibri"/>
          <w:color w:val="000000"/>
        </w:rPr>
        <w:t xml:space="preserve">Ve třetím čtvrtletí 2026 byla průměrná nabídková cena bytů v Česku, které byly inzerovány na portálu </w:t>
      </w:r>
      <w:proofErr w:type="spellStart"/>
      <w:r>
        <w:rPr>
          <w:rStyle w:val="normaltextrun"/>
          <w:rFonts w:ascii="Calibri" w:hAnsi="Calibri" w:cs="Calibri"/>
          <w:color w:val="000000"/>
        </w:rPr>
        <w:t>Sreality.cz</w:t>
      </w:r>
      <w:proofErr w:type="spellEnd"/>
      <w:r>
        <w:rPr>
          <w:rStyle w:val="normaltextrun"/>
          <w:rFonts w:ascii="Calibri" w:hAnsi="Calibri" w:cs="Calibri"/>
          <w:color w:val="000000"/>
        </w:rPr>
        <w:t>, 91 643 Kč/m</w:t>
      </w:r>
      <w:r>
        <w:rPr>
          <w:rStyle w:val="normaltextrun"/>
          <w:rFonts w:ascii="Calibri" w:hAnsi="Calibri" w:cs="Calibri"/>
          <w:color w:val="000000"/>
          <w:sz w:val="19"/>
          <w:szCs w:val="19"/>
          <w:vertAlign w:val="superscript"/>
        </w:rPr>
        <w:t>2</w:t>
      </w:r>
      <w:r>
        <w:rPr>
          <w:rStyle w:val="normaltextrun"/>
          <w:rFonts w:ascii="Calibri" w:hAnsi="Calibri" w:cs="Calibri"/>
          <w:color w:val="000000"/>
        </w:rPr>
        <w:t>. V porovnání s třetím kvartálem roku 2025 nabídkové ceny bytů meziročně vzrostly o 9 %.  Pro srovnání: v minulém kvartále jsme evidovali meziroční růst cen o 13,3 %.</w:t>
      </w:r>
      <w:r>
        <w:rPr>
          <w:rStyle w:val="eop"/>
          <w:rFonts w:ascii="Calibri" w:hAnsi="Calibri" w:cs="Calibri"/>
          <w:color w:val="000000"/>
        </w:rPr>
        <w:t> </w:t>
      </w:r>
    </w:p>
    <w:p w14:paraId="0CE51407" w14:textId="77777777" w:rsidR="00EC7C8C" w:rsidRDefault="00EC7C8C" w:rsidP="00EC7C8C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K největšímu nárůstu cen došlo v kraji Vysočina, Středočeském a Ústeckém kraji</w:t>
      </w:r>
      <w:r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4B3E10E8" w14:textId="77777777" w:rsidR="00EC7C8C" w:rsidRDefault="00EC7C8C" w:rsidP="00EC7C8C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alibri" w:hAnsi="Calibri" w:cs="Calibri"/>
          <w:color w:val="000000"/>
        </w:rPr>
        <w:t xml:space="preserve">V porovnání s třetím čtvrtletím 2025 meziročně nejvíce vzrostly nabídkové ceny bytů v </w:t>
      </w:r>
      <w:r>
        <w:rPr>
          <w:rStyle w:val="normaltextrun"/>
          <w:rFonts w:ascii="Calibri" w:hAnsi="Calibri" w:cs="Calibri"/>
          <w:b/>
          <w:bCs/>
          <w:color w:val="000000"/>
        </w:rPr>
        <w:t>kraji</w:t>
      </w:r>
      <w:r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0000"/>
        </w:rPr>
        <w:t xml:space="preserve">Vysočina, Středočeském a Ústeckém kraji </w:t>
      </w:r>
      <w:r>
        <w:rPr>
          <w:rStyle w:val="normaltextrun"/>
          <w:rFonts w:ascii="Calibri" w:hAnsi="Calibri" w:cs="Calibri"/>
          <w:color w:val="000000"/>
        </w:rPr>
        <w:t>(o 13 %)</w:t>
      </w:r>
      <w:r>
        <w:rPr>
          <w:rStyle w:val="normaltextrun"/>
          <w:rFonts w:ascii="Calibri" w:hAnsi="Calibri" w:cs="Calibri"/>
          <w:b/>
          <w:bCs/>
          <w:color w:val="000000"/>
        </w:rPr>
        <w:t xml:space="preserve">. </w:t>
      </w:r>
      <w:r>
        <w:rPr>
          <w:rStyle w:val="normaltextrun"/>
          <w:rFonts w:ascii="Calibri" w:hAnsi="Calibri" w:cs="Calibri"/>
          <w:color w:val="000000"/>
        </w:rPr>
        <w:t xml:space="preserve">Nejméně naopak ceny bytů meziročně rostly v </w:t>
      </w:r>
      <w:r>
        <w:rPr>
          <w:rStyle w:val="normaltextrun"/>
          <w:rFonts w:ascii="Calibri" w:hAnsi="Calibri" w:cs="Calibri"/>
          <w:b/>
          <w:bCs/>
          <w:color w:val="000000"/>
        </w:rPr>
        <w:t>Hlavním městě Praze</w:t>
      </w:r>
      <w:r>
        <w:rPr>
          <w:rStyle w:val="normaltextrun"/>
          <w:rFonts w:ascii="Calibri" w:hAnsi="Calibri" w:cs="Calibri"/>
          <w:color w:val="000000"/>
        </w:rPr>
        <w:t xml:space="preserve"> (o 5 %).</w:t>
      </w:r>
      <w:r>
        <w:rPr>
          <w:rStyle w:val="eop"/>
          <w:rFonts w:ascii="Calibri" w:hAnsi="Calibri" w:cs="Calibri"/>
          <w:color w:val="000000"/>
        </w:rPr>
        <w:t> </w:t>
      </w:r>
    </w:p>
    <w:p w14:paraId="0DC2E6FB" w14:textId="77777777" w:rsidR="00EC7C8C" w:rsidRDefault="00EC7C8C" w:rsidP="00EC7C8C">
      <w:pPr>
        <w:pStyle w:val="paragraph"/>
        <w:spacing w:before="0" w:beforeAutospacing="0" w:after="200" w:afterAutospacing="0"/>
        <w:jc w:val="both"/>
        <w:textAlignment w:val="baseline"/>
        <w:rPr>
          <w:rStyle w:val="eop"/>
          <w:rFonts w:ascii="Aptos" w:hAnsi="Aptos"/>
        </w:rPr>
      </w:pPr>
    </w:p>
    <w:p w14:paraId="271B6F3F" w14:textId="729F76DD" w:rsidR="00EC7C8C" w:rsidRDefault="003132F7" w:rsidP="00EC7C8C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Fonts w:ascii="Aptos" w:hAnsi="Aptos"/>
          <w:noProof/>
        </w:rPr>
        <w:lastRenderedPageBreak/>
        <w:drawing>
          <wp:inline distT="0" distB="0" distL="0" distR="0" wp14:anchorId="6A9FECFA" wp14:editId="193635E9">
            <wp:extent cx="5396230" cy="2819400"/>
            <wp:effectExtent l="0" t="0" r="1270" b="0"/>
            <wp:docPr id="116034587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45871" name="Obrázek 11603458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C8C">
        <w:rPr>
          <w:rStyle w:val="eop"/>
          <w:rFonts w:ascii="Aptos" w:hAnsi="Aptos"/>
        </w:rPr>
        <w:t> </w:t>
      </w:r>
    </w:p>
    <w:p w14:paraId="66A23177" w14:textId="77777777" w:rsidR="00176289" w:rsidRDefault="00EC7C8C" w:rsidP="00EC7C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</w:rPr>
        <w:t xml:space="preserve">Index </w:t>
      </w:r>
      <w:proofErr w:type="spellStart"/>
      <w:r>
        <w:rPr>
          <w:rStyle w:val="normaltextrun"/>
          <w:rFonts w:ascii="Calibri" w:hAnsi="Calibri" w:cs="Calibri"/>
          <w:color w:val="000000"/>
        </w:rPr>
        <w:t>Sreality.cz</w:t>
      </w:r>
      <w:proofErr w:type="spellEnd"/>
      <w:r>
        <w:rPr>
          <w:rStyle w:val="normaltextrun"/>
          <w:rFonts w:ascii="Calibri" w:hAnsi="Calibri" w:cs="Calibri"/>
          <w:color w:val="000000"/>
        </w:rPr>
        <w:t xml:space="preserve">, který zachycuje vývoj nabídkových cen bytů v dlouhodobější perspektivě, naznačuje, že nabídkové ceny jsou v posledních měsících stabilizované. Vrcholu dosáhly na jaře 2026 a od té doby se prakticky nemění. Přestože v meziročním srovnání (září 2026 oproti září 2025) činí tempo růstu přibližně 9 %, v posledních měsících postupně zpomaluje, což odpovídá ustálení cenové hladiny. </w:t>
      </w:r>
    </w:p>
    <w:p w14:paraId="671EBFEA" w14:textId="77777777" w:rsidR="00176289" w:rsidRDefault="00176289" w:rsidP="00EC7C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</w:p>
    <w:p w14:paraId="44FAC061" w14:textId="5D07A2E7" w:rsidR="00176289" w:rsidRPr="00176289" w:rsidRDefault="00176289" w:rsidP="00EC7C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</w:pPr>
      <w:r w:rsidRPr="00176289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 xml:space="preserve">V řadě krajů výrazně stoupá počet aktivních i nových nabídek </w:t>
      </w:r>
    </w:p>
    <w:p w14:paraId="15733114" w14:textId="77777777" w:rsidR="00176289" w:rsidRDefault="00176289" w:rsidP="00EC7C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</w:p>
    <w:p w14:paraId="62878AFE" w14:textId="395B107A" w:rsidR="00EC7C8C" w:rsidRDefault="00EC7C8C" w:rsidP="00EC7C8C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color w:val="000000"/>
        </w:rPr>
        <w:t>Zároveň v řadě krajů dochází u sledovaného typu nemovitostí k</w:t>
      </w:r>
      <w:r w:rsidR="00176289">
        <w:rPr>
          <w:rStyle w:val="normaltextrun"/>
          <w:rFonts w:ascii="Calibri" w:hAnsi="Calibri" w:cs="Calibri"/>
          <w:color w:val="000000"/>
        </w:rPr>
        <w:t xml:space="preserve"> výraznému </w:t>
      </w:r>
      <w:r>
        <w:rPr>
          <w:rStyle w:val="normaltextrun"/>
          <w:rFonts w:ascii="Calibri" w:hAnsi="Calibri" w:cs="Calibri"/>
          <w:color w:val="000000"/>
        </w:rPr>
        <w:t xml:space="preserve">růstu počtu aktivních i nových nabídek, a to jak v meziročním srovnání třetích kvartálů, </w:t>
      </w:r>
      <w:r>
        <w:rPr>
          <w:rStyle w:val="normaltextrun"/>
          <w:rFonts w:ascii="Calibri" w:hAnsi="Calibri" w:cs="Calibri"/>
        </w:rPr>
        <w:t>tak i při meziročním srovnání uplynulých dvanácti měsíců</w:t>
      </w:r>
      <w:r>
        <w:rPr>
          <w:rStyle w:val="normaltextrun"/>
          <w:rFonts w:ascii="Calibri" w:hAnsi="Calibri" w:cs="Calibri"/>
          <w:color w:val="000000"/>
        </w:rPr>
        <w:t>. Jde o kraj Hlavní město Praha, Jihomoravský, Moravskoslezský, Olomoucký a Zlínský kraj. </w:t>
      </w:r>
      <w:r>
        <w:rPr>
          <w:rStyle w:val="eop"/>
          <w:rFonts w:ascii="Calibri" w:hAnsi="Calibri" w:cs="Calibri"/>
          <w:color w:val="000000"/>
        </w:rPr>
        <w:t> </w:t>
      </w:r>
    </w:p>
    <w:p w14:paraId="04EC1A94" w14:textId="77777777" w:rsidR="00EC7C8C" w:rsidRDefault="00EC7C8C" w:rsidP="00EC7C8C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Calibri" w:hAnsi="Calibri" w:cs="Calibri"/>
          <w:color w:val="000000"/>
        </w:rPr>
        <w:t> </w:t>
      </w:r>
    </w:p>
    <w:p w14:paraId="7DC5C578" w14:textId="4EE63E00" w:rsidR="003132F7" w:rsidRDefault="00EC7C8C" w:rsidP="00EC7C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i/>
          <w:iCs/>
          <w:color w:val="000000"/>
        </w:rPr>
        <w:t>„</w:t>
      </w:r>
      <w:r>
        <w:rPr>
          <w:rStyle w:val="normaltextrun"/>
          <w:rFonts w:ascii="Calibri" w:hAnsi="Calibri" w:cs="Calibri"/>
          <w:i/>
          <w:iCs/>
        </w:rPr>
        <w:t xml:space="preserve">Růst cen hypotečních sazeb v kombinaci s cenami nemovitostí, které v posledních letech výrazně vzrostly, nepochybně přispívá k určité stagnaci na trhu. Ta je, jak na našich datech vidíme, v určitých segmentech nemovitostí doprovázena nárůstem počtu inzerátů na stránkách </w:t>
      </w:r>
      <w:proofErr w:type="spellStart"/>
      <w:r>
        <w:rPr>
          <w:rStyle w:val="normaltextrun"/>
          <w:rFonts w:ascii="Calibri" w:hAnsi="Calibri" w:cs="Calibri"/>
          <w:i/>
          <w:iCs/>
        </w:rPr>
        <w:t>Sreality.cz</w:t>
      </w:r>
      <w:proofErr w:type="spellEnd"/>
      <w:r>
        <w:rPr>
          <w:rStyle w:val="normaltextrun"/>
          <w:rFonts w:ascii="Calibri" w:hAnsi="Calibri" w:cs="Calibri"/>
          <w:i/>
          <w:iCs/>
        </w:rPr>
        <w:t>. Do budoucna by tato situace mohla vést k ochlazení cen tuzemských nemovitostí, což s nadějí vyhlížejí zejména investoři, kteří nemají problém s financováním,</w:t>
      </w:r>
      <w:r>
        <w:rPr>
          <w:rStyle w:val="normaltextrun"/>
          <w:rFonts w:ascii="Calibri" w:hAnsi="Calibri" w:cs="Calibri"/>
          <w:i/>
          <w:iCs/>
          <w:color w:val="000000"/>
        </w:rPr>
        <w:t>,“</w:t>
      </w:r>
      <w:r>
        <w:rPr>
          <w:rStyle w:val="normaltextrun"/>
          <w:rFonts w:ascii="Calibri" w:hAnsi="Calibri" w:cs="Calibri"/>
          <w:color w:val="000000"/>
        </w:rPr>
        <w:t xml:space="preserve"> komentuje vývoj Hana </w:t>
      </w:r>
      <w:proofErr w:type="spellStart"/>
      <w:r>
        <w:rPr>
          <w:rStyle w:val="normaltextrun"/>
          <w:rFonts w:ascii="Calibri" w:hAnsi="Calibri" w:cs="Calibri"/>
          <w:color w:val="000000"/>
        </w:rPr>
        <w:t>Kontriš</w:t>
      </w:r>
      <w:proofErr w:type="spellEnd"/>
      <w:r>
        <w:rPr>
          <w:rStyle w:val="normaltextrun"/>
          <w:rFonts w:ascii="Calibri" w:hAnsi="Calibri" w:cs="Calibri"/>
          <w:color w:val="000000"/>
        </w:rPr>
        <w:t xml:space="preserve">, manažerka Oborových služeb </w:t>
      </w:r>
      <w:proofErr w:type="spellStart"/>
      <w:r>
        <w:rPr>
          <w:rStyle w:val="normaltextrun"/>
          <w:rFonts w:ascii="Calibri" w:hAnsi="Calibri" w:cs="Calibri"/>
          <w:color w:val="000000"/>
        </w:rPr>
        <w:t>Seznam.cz</w:t>
      </w:r>
      <w:proofErr w:type="spellEnd"/>
      <w:r w:rsidR="003132F7">
        <w:rPr>
          <w:rStyle w:val="normaltextrun"/>
          <w:rFonts w:ascii="Calibri" w:hAnsi="Calibri" w:cs="Calibri"/>
          <w:color w:val="000000"/>
        </w:rPr>
        <w:t>.</w:t>
      </w:r>
    </w:p>
    <w:p w14:paraId="099755E4" w14:textId="1C836690" w:rsidR="003132F7" w:rsidRPr="003132F7" w:rsidRDefault="003132F7" w:rsidP="00EC7C8C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lastRenderedPageBreak/>
        <w:drawing>
          <wp:inline distT="0" distB="0" distL="0" distR="0" wp14:anchorId="7802606D" wp14:editId="708AD5BA">
            <wp:extent cx="5396230" cy="3035300"/>
            <wp:effectExtent l="0" t="0" r="1270" b="0"/>
            <wp:docPr id="47951131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11317" name="Obrázek 4795113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44D8B" w14:textId="77777777" w:rsidR="00EC7C8C" w:rsidRDefault="00EC7C8C" w:rsidP="00EC7C8C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Calibri" w:hAnsi="Calibri" w:cs="Calibri"/>
          <w:color w:val="000000"/>
        </w:rPr>
        <w:t> </w:t>
      </w:r>
    </w:p>
    <w:p w14:paraId="70401648" w14:textId="77777777" w:rsidR="00EC7C8C" w:rsidRDefault="00EC7C8C" w:rsidP="00EC7C8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</w:p>
    <w:p w14:paraId="674C3B96" w14:textId="5B69431A" w:rsidR="00EC7C8C" w:rsidRDefault="00EC7C8C" w:rsidP="00EC7C8C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Calibri" w:hAnsi="Calibri" w:cs="Calibri"/>
          <w:color w:val="000000"/>
        </w:rPr>
        <w:t> </w:t>
      </w:r>
    </w:p>
    <w:p w14:paraId="7296E8CB" w14:textId="77777777" w:rsidR="00EC7C8C" w:rsidRDefault="00EC7C8C" w:rsidP="00EC7C8C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color w:val="000000"/>
        </w:rPr>
        <w:t xml:space="preserve">* Do analýzy byly zahrnuty byty inzerované na portále </w:t>
      </w:r>
      <w:proofErr w:type="spellStart"/>
      <w:r>
        <w:rPr>
          <w:rStyle w:val="normaltextrun"/>
          <w:rFonts w:ascii="Calibri" w:hAnsi="Calibri" w:cs="Calibri"/>
          <w:color w:val="000000"/>
        </w:rPr>
        <w:t>Sreality.cz</w:t>
      </w:r>
      <w:proofErr w:type="spellEnd"/>
      <w:r>
        <w:rPr>
          <w:rStyle w:val="normaltextrun"/>
          <w:rFonts w:ascii="Calibri" w:hAnsi="Calibri" w:cs="Calibri"/>
          <w:color w:val="000000"/>
        </w:rPr>
        <w:t xml:space="preserve"> o výměře 50 až 80 m² a s dispozicí 2+kk, 2+1, 3+kk, 3+1 (v případě krajů bez ohledu na dispozici), které jsou v osobním vlastnictví a jsou ve velmi dobrém a dobrém stavu nebo jsou po rekonstrukci (nově postavené byty nebyly do analýz zahrnuty). </w:t>
      </w:r>
      <w:r>
        <w:rPr>
          <w:rStyle w:val="eop"/>
          <w:rFonts w:ascii="Calibri" w:hAnsi="Calibri" w:cs="Calibri"/>
          <w:color w:val="000000"/>
        </w:rPr>
        <w:t> </w:t>
      </w:r>
    </w:p>
    <w:p w14:paraId="226DA4E4" w14:textId="77777777" w:rsidR="00EC7C8C" w:rsidRDefault="00EC7C8C" w:rsidP="00EC7C8C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Aptos" w:hAnsi="Aptos"/>
        </w:rPr>
        <w:t> </w:t>
      </w:r>
    </w:p>
    <w:p w14:paraId="1728EB95" w14:textId="77777777" w:rsidR="00E80249" w:rsidRPr="00B169FA" w:rsidRDefault="00E80249" w:rsidP="00B169FA">
      <w:pPr>
        <w:jc w:val="both"/>
      </w:pPr>
    </w:p>
    <w:sectPr w:rsidR="00E80249" w:rsidRPr="00B169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089" w:right="1701" w:bottom="1701" w:left="1701" w:header="79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AF9058" w14:textId="77777777" w:rsidR="009534B9" w:rsidRDefault="009534B9">
      <w:pPr>
        <w:spacing w:after="0" w:line="240" w:lineRule="auto"/>
      </w:pPr>
      <w:r>
        <w:separator/>
      </w:r>
    </w:p>
  </w:endnote>
  <w:endnote w:type="continuationSeparator" w:id="0">
    <w:p w14:paraId="4AA0860D" w14:textId="77777777" w:rsidR="009534B9" w:rsidRDefault="00953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692BF2" w14:textId="77777777" w:rsidR="000712AE" w:rsidRDefault="000712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E1F84" w14:textId="77777777" w:rsidR="000712AE" w:rsidRDefault="000712A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5877A" w14:textId="77777777" w:rsidR="000712AE" w:rsidRDefault="000712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B2222B" w14:textId="77777777" w:rsidR="009534B9" w:rsidRDefault="009534B9">
      <w:pPr>
        <w:spacing w:after="0" w:line="240" w:lineRule="auto"/>
      </w:pPr>
      <w:r>
        <w:separator/>
      </w:r>
    </w:p>
  </w:footnote>
  <w:footnote w:type="continuationSeparator" w:id="0">
    <w:p w14:paraId="7783D727" w14:textId="77777777" w:rsidR="009534B9" w:rsidRDefault="00953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99881" w14:textId="77777777" w:rsidR="000712AE" w:rsidRDefault="000712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D6EDF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1C033981" w14:textId="4FE5B02A" w:rsidR="00E80249" w:rsidRDefault="000712AE">
    <w:pPr>
      <w:pStyle w:val="Zhlav"/>
      <w:tabs>
        <w:tab w:val="clear" w:pos="9072"/>
        <w:tab w:val="right" w:pos="8478"/>
      </w:tabs>
      <w:rPr>
        <w:sz w:val="28"/>
        <w:szCs w:val="28"/>
      </w:rPr>
    </w:pPr>
    <w:r>
      <w:rPr>
        <w:noProof/>
      </w:rPr>
      <w:drawing>
        <wp:inline distT="0" distB="0" distL="0" distR="0" wp14:anchorId="4695C0C2" wp14:editId="39A427C1">
          <wp:extent cx="1972800" cy="258846"/>
          <wp:effectExtent l="0" t="0" r="0" b="8255"/>
          <wp:docPr id="629414476" name="Obrázek 1" descr="Obsah obrázku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414476" name="Obrázek 1" descr="Obsah obrázku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800" cy="25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C1D132" w14:textId="77777777" w:rsidR="00E80249" w:rsidRDefault="00E80249">
    <w:pPr>
      <w:pStyle w:val="Zpat"/>
      <w:tabs>
        <w:tab w:val="clear" w:pos="9072"/>
        <w:tab w:val="right" w:pos="8478"/>
      </w:tabs>
      <w:rPr>
        <w:sz w:val="16"/>
        <w:szCs w:val="16"/>
      </w:rPr>
    </w:pPr>
  </w:p>
  <w:p w14:paraId="20834202" w14:textId="77777777" w:rsidR="00E80249" w:rsidRDefault="008733FD">
    <w:pPr>
      <w:pStyle w:val="Zpat"/>
      <w:tabs>
        <w:tab w:val="clear" w:pos="9072"/>
        <w:tab w:val="right" w:pos="8478"/>
      </w:tabs>
    </w:pPr>
    <w:r>
      <w:t>Kristýna Hořovská</w:t>
    </w:r>
  </w:p>
  <w:p w14:paraId="66880E35" w14:textId="77777777" w:rsidR="00E80249" w:rsidRDefault="00EF38E5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PR Specialistka</w:t>
    </w:r>
  </w:p>
  <w:p w14:paraId="0C95EC09" w14:textId="77777777" w:rsidR="00E80249" w:rsidRDefault="008733FD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mobil: +420 721 362 980</w:t>
    </w:r>
    <w:r w:rsidR="00EF38E5">
      <w:rPr>
        <w:color w:val="595959"/>
        <w:sz w:val="20"/>
        <w:szCs w:val="20"/>
        <w:u w:color="595959"/>
      </w:rPr>
      <w:t xml:space="preserve">; </w:t>
    </w:r>
  </w:p>
  <w:p w14:paraId="6E8CD482" w14:textId="77777777" w:rsidR="00E80249" w:rsidRDefault="008733FD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e-mail: kristyna.horovska</w:t>
    </w:r>
    <w:r w:rsidR="00EF38E5">
      <w:rPr>
        <w:color w:val="595959"/>
        <w:sz w:val="20"/>
        <w:szCs w:val="20"/>
        <w:u w:color="595959"/>
      </w:rPr>
      <w:t>@firma.seznam.cz</w:t>
    </w:r>
  </w:p>
  <w:p w14:paraId="2BC164C2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35431EC0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6AFF6F09" w14:textId="77777777" w:rsidR="00E80249" w:rsidRDefault="00E80249">
    <w:pPr>
      <w:pStyle w:val="Zhlav"/>
      <w:tabs>
        <w:tab w:val="clear" w:pos="9072"/>
        <w:tab w:val="right" w:pos="847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9114D" w14:textId="77777777" w:rsidR="000712AE" w:rsidRDefault="000712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9860FC"/>
    <w:multiLevelType w:val="hybridMultilevel"/>
    <w:tmpl w:val="35A2E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9397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249"/>
    <w:rsid w:val="00036F80"/>
    <w:rsid w:val="00041E8A"/>
    <w:rsid w:val="00043A0F"/>
    <w:rsid w:val="000712AE"/>
    <w:rsid w:val="0008445E"/>
    <w:rsid w:val="000A06DC"/>
    <w:rsid w:val="000B42AF"/>
    <w:rsid w:val="00115F2B"/>
    <w:rsid w:val="001205DF"/>
    <w:rsid w:val="00146178"/>
    <w:rsid w:val="00154AD1"/>
    <w:rsid w:val="001569E8"/>
    <w:rsid w:val="00170CB2"/>
    <w:rsid w:val="00176289"/>
    <w:rsid w:val="00190FC1"/>
    <w:rsid w:val="001A2945"/>
    <w:rsid w:val="00203C2C"/>
    <w:rsid w:val="002075A9"/>
    <w:rsid w:val="00283C1A"/>
    <w:rsid w:val="002B7EF4"/>
    <w:rsid w:val="002D185F"/>
    <w:rsid w:val="002D6561"/>
    <w:rsid w:val="002D7A67"/>
    <w:rsid w:val="002E4918"/>
    <w:rsid w:val="00303CA7"/>
    <w:rsid w:val="003132F7"/>
    <w:rsid w:val="004C261E"/>
    <w:rsid w:val="004D645C"/>
    <w:rsid w:val="004E08EF"/>
    <w:rsid w:val="00523C7E"/>
    <w:rsid w:val="00534BDA"/>
    <w:rsid w:val="0053543A"/>
    <w:rsid w:val="00564A1B"/>
    <w:rsid w:val="005C2F1D"/>
    <w:rsid w:val="00652A76"/>
    <w:rsid w:val="006A0A21"/>
    <w:rsid w:val="007273EC"/>
    <w:rsid w:val="00765C66"/>
    <w:rsid w:val="007A1CCA"/>
    <w:rsid w:val="007B7DD5"/>
    <w:rsid w:val="00806E24"/>
    <w:rsid w:val="008479F6"/>
    <w:rsid w:val="00853354"/>
    <w:rsid w:val="008733FD"/>
    <w:rsid w:val="008D559D"/>
    <w:rsid w:val="009534B9"/>
    <w:rsid w:val="009745F4"/>
    <w:rsid w:val="00A05249"/>
    <w:rsid w:val="00A72F15"/>
    <w:rsid w:val="00A956AA"/>
    <w:rsid w:val="00AD49E2"/>
    <w:rsid w:val="00AD558E"/>
    <w:rsid w:val="00AF048B"/>
    <w:rsid w:val="00B05D11"/>
    <w:rsid w:val="00B169FA"/>
    <w:rsid w:val="00BA5F6D"/>
    <w:rsid w:val="00BE6AEE"/>
    <w:rsid w:val="00C44F94"/>
    <w:rsid w:val="00C94537"/>
    <w:rsid w:val="00CC7613"/>
    <w:rsid w:val="00CD2270"/>
    <w:rsid w:val="00CD64ED"/>
    <w:rsid w:val="00D1389E"/>
    <w:rsid w:val="00D23432"/>
    <w:rsid w:val="00D500BB"/>
    <w:rsid w:val="00D67240"/>
    <w:rsid w:val="00D95463"/>
    <w:rsid w:val="00DC4776"/>
    <w:rsid w:val="00E03D55"/>
    <w:rsid w:val="00E05F85"/>
    <w:rsid w:val="00E261A2"/>
    <w:rsid w:val="00E4371C"/>
    <w:rsid w:val="00E6493D"/>
    <w:rsid w:val="00E80249"/>
    <w:rsid w:val="00E81C6A"/>
    <w:rsid w:val="00EC7C8C"/>
    <w:rsid w:val="00EF38E5"/>
    <w:rsid w:val="00F129DE"/>
    <w:rsid w:val="00FB4087"/>
    <w:rsid w:val="00FC35EF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78998"/>
  <w15:docId w15:val="{95373779-AE69-4B2E-B41E-A78436D7E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Zpat">
    <w:name w:val="foot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Calibri" w:eastAsia="Calibri" w:hAnsi="Calibri" w:cs="Calibri"/>
      <w:b/>
      <w:bCs/>
      <w:color w:val="0563C1"/>
      <w:u w:val="single" w:color="0563C1"/>
    </w:rPr>
  </w:style>
  <w:style w:type="paragraph" w:customStyle="1" w:styleId="Vchoz">
    <w:name w:val="Výchozí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Calibri" w:eastAsia="Calibri" w:hAnsi="Calibri" w:cs="Calibri"/>
      <w:color w:val="000000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D11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D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D11"/>
    <w:rPr>
      <w:rFonts w:ascii="Calibri" w:eastAsia="Calibri" w:hAnsi="Calibri" w:cs="Calibri"/>
      <w:b/>
      <w:bCs/>
      <w:color w:val="000000"/>
      <w:u w:color="000000"/>
    </w:rPr>
  </w:style>
  <w:style w:type="paragraph" w:styleId="Bezmezer">
    <w:name w:val="No Spacing"/>
    <w:uiPriority w:val="1"/>
    <w:qFormat/>
    <w:rsid w:val="0087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A1CCA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2D185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169F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169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Zdraznn">
    <w:name w:val="Emphasis"/>
    <w:basedOn w:val="Standardnpsmoodstavce"/>
    <w:uiPriority w:val="20"/>
    <w:qFormat/>
    <w:rsid w:val="00B169FA"/>
    <w:rPr>
      <w:i/>
      <w:iCs/>
    </w:rPr>
  </w:style>
  <w:style w:type="paragraph" w:customStyle="1" w:styleId="paragraph">
    <w:name w:val="paragraph"/>
    <w:basedOn w:val="Normln"/>
    <w:rsid w:val="00EC7C8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Standardnpsmoodstavce"/>
    <w:rsid w:val="00EC7C8C"/>
  </w:style>
  <w:style w:type="character" w:customStyle="1" w:styleId="eop">
    <w:name w:val="eop"/>
    <w:basedOn w:val="Standardnpsmoodstavce"/>
    <w:rsid w:val="00EC7C8C"/>
  </w:style>
  <w:style w:type="character" w:customStyle="1" w:styleId="wacimagecontainer">
    <w:name w:val="wacimagecontainer"/>
    <w:basedOn w:val="Standardnpsmoodstavce"/>
    <w:rsid w:val="00EC7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90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reality.cz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2ADEC-588D-4F9F-B3B7-49A5B357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420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Dvorakova, Petra</dc:creator>
  <cp:lastModifiedBy>Kristýna Hořovská</cp:lastModifiedBy>
  <cp:revision>3</cp:revision>
  <dcterms:created xsi:type="dcterms:W3CDTF">2026-10-19T07:03:00Z</dcterms:created>
  <dcterms:modified xsi:type="dcterms:W3CDTF">2026-10-19T07:06:00Z</dcterms:modified>
</cp:coreProperties>
</file>