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1F2030" w14:textId="77777777" w:rsidR="005F60E6" w:rsidRPr="005F60E6" w:rsidRDefault="005F60E6" w:rsidP="005F60E6">
      <w:pPr>
        <w:pStyle w:val="paragraph"/>
        <w:spacing w:before="0" w:beforeAutospacing="0" w:after="24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8"/>
          <w:szCs w:val="28"/>
        </w:rPr>
      </w:pPr>
      <w:r w:rsidRPr="00DB6494">
        <w:rPr>
          <w:rStyle w:val="normaltextrun"/>
          <w:rFonts w:ascii="Calibri" w:hAnsi="Calibri" w:cs="Calibri"/>
          <w:b/>
          <w:bCs/>
          <w:sz w:val="32"/>
          <w:szCs w:val="32"/>
        </w:rPr>
        <w:t xml:space="preserve">Pokémon TCG: 30th </w:t>
      </w:r>
      <w:proofErr w:type="spellStart"/>
      <w:r w:rsidRPr="00DB6494">
        <w:rPr>
          <w:rStyle w:val="normaltextrun"/>
          <w:rFonts w:ascii="Calibri" w:hAnsi="Calibri" w:cs="Calibri"/>
          <w:b/>
          <w:bCs/>
          <w:sz w:val="32"/>
          <w:szCs w:val="32"/>
        </w:rPr>
        <w:t>Celebration</w:t>
      </w:r>
      <w:proofErr w:type="spellEnd"/>
      <w:r w:rsidRPr="00DB6494">
        <w:rPr>
          <w:rStyle w:val="normaltextrun"/>
          <w:rFonts w:ascii="Calibri" w:hAnsi="Calibri" w:cs="Calibri"/>
          <w:b/>
          <w:bCs/>
          <w:sz w:val="32"/>
          <w:szCs w:val="32"/>
        </w:rPr>
        <w:t xml:space="preserve"> budí na </w:t>
      </w:r>
      <w:proofErr w:type="spellStart"/>
      <w:r w:rsidRPr="00DB6494">
        <w:rPr>
          <w:rStyle w:val="normaltextrun"/>
          <w:rFonts w:ascii="Calibri" w:hAnsi="Calibri" w:cs="Calibri"/>
          <w:b/>
          <w:bCs/>
          <w:sz w:val="32"/>
          <w:szCs w:val="32"/>
        </w:rPr>
        <w:t>Zboží.cz</w:t>
      </w:r>
      <w:proofErr w:type="spellEnd"/>
      <w:r w:rsidRPr="00DB6494">
        <w:rPr>
          <w:rStyle w:val="normaltextrun"/>
          <w:rFonts w:ascii="Calibri" w:hAnsi="Calibri" w:cs="Calibri"/>
          <w:b/>
          <w:bCs/>
          <w:sz w:val="32"/>
          <w:szCs w:val="32"/>
        </w:rPr>
        <w:t xml:space="preserve"> enormní zájem</w:t>
      </w:r>
    </w:p>
    <w:p w14:paraId="0E22B518" w14:textId="77777777" w:rsidR="005F60E6" w:rsidRPr="005F60E6" w:rsidRDefault="005F60E6" w:rsidP="005F60E6">
      <w:pPr>
        <w:pStyle w:val="paragraph"/>
        <w:spacing w:before="0" w:beforeAutospacing="0" w:after="240" w:afterAutospacing="0"/>
        <w:jc w:val="both"/>
        <w:textAlignment w:val="baseline"/>
        <w:rPr>
          <w:rFonts w:ascii="Calibri" w:hAnsi="Calibri" w:cs="Calibri"/>
          <w:sz w:val="28"/>
          <w:szCs w:val="28"/>
        </w:rPr>
      </w:pPr>
      <w:r w:rsidRPr="005F60E6">
        <w:rPr>
          <w:rFonts w:ascii="Calibri" w:hAnsi="Calibri" w:cs="Calibri"/>
          <w:bCs/>
          <w:sz w:val="28"/>
          <w:szCs w:val="28"/>
        </w:rPr>
        <w:t>Praha, 6. října 2026</w:t>
      </w:r>
      <w:r w:rsidRPr="005F60E6">
        <w:rPr>
          <w:rFonts w:ascii="Calibri" w:hAnsi="Calibri" w:cs="Calibri"/>
          <w:b/>
          <w:bCs/>
          <w:sz w:val="28"/>
          <w:szCs w:val="28"/>
        </w:rPr>
        <w:t xml:space="preserve"> – </w:t>
      </w:r>
      <w:r w:rsidRPr="005F60E6">
        <w:rPr>
          <w:rStyle w:val="eop"/>
          <w:rFonts w:ascii="Calibri" w:hAnsi="Calibri" w:cs="Calibri"/>
          <w:sz w:val="28"/>
          <w:szCs w:val="28"/>
        </w:rPr>
        <w:t> </w:t>
      </w:r>
      <w:r w:rsidRPr="005F60E6"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V polovině září se na českém trhu rozběhl naplno prodej nové sběratelské edice věnované třem dekádám světa Pokémonů - Pokémon TCG: 30th </w:t>
      </w:r>
      <w:proofErr w:type="spellStart"/>
      <w:r w:rsidRPr="005F60E6">
        <w:rPr>
          <w:rStyle w:val="normaltextrun"/>
          <w:rFonts w:ascii="Calibri" w:hAnsi="Calibri" w:cs="Calibri"/>
          <w:b/>
          <w:bCs/>
          <w:sz w:val="28"/>
          <w:szCs w:val="28"/>
        </w:rPr>
        <w:t>Celebration</w:t>
      </w:r>
      <w:proofErr w:type="spellEnd"/>
      <w:r w:rsidRPr="005F60E6"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. Zájem o ni je na nákupním rádci </w:t>
      </w:r>
      <w:hyperlink r:id="rId8" w:history="1">
        <w:proofErr w:type="spellStart"/>
        <w:r w:rsidRPr="005F60E6">
          <w:rPr>
            <w:rStyle w:val="Hypertextovodkaz"/>
            <w:rFonts w:ascii="Calibri" w:hAnsi="Calibri" w:cs="Calibri"/>
            <w:b/>
            <w:bCs/>
            <w:sz w:val="28"/>
            <w:szCs w:val="28"/>
          </w:rPr>
          <w:t>Zboží.cz</w:t>
        </w:r>
        <w:proofErr w:type="spellEnd"/>
      </w:hyperlink>
      <w:r w:rsidRPr="005F60E6"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 enormní.</w:t>
      </w:r>
      <w:r w:rsidRPr="005F60E6">
        <w:rPr>
          <w:rStyle w:val="eop"/>
          <w:rFonts w:ascii="Calibri" w:hAnsi="Calibri" w:cs="Calibri"/>
          <w:sz w:val="28"/>
          <w:szCs w:val="28"/>
        </w:rPr>
        <w:t> </w:t>
      </w:r>
    </w:p>
    <w:p w14:paraId="648A2385" w14:textId="77777777" w:rsidR="005F60E6" w:rsidRPr="005F60E6" w:rsidRDefault="005F60E6" w:rsidP="005F60E6">
      <w:pPr>
        <w:pStyle w:val="paragraph"/>
        <w:spacing w:before="240" w:beforeAutospacing="0" w:after="240" w:afterAutospacing="0"/>
        <w:jc w:val="both"/>
        <w:textAlignment w:val="baseline"/>
        <w:rPr>
          <w:rFonts w:ascii="Calibri" w:hAnsi="Calibri" w:cs="Calibri"/>
          <w:sz w:val="28"/>
          <w:szCs w:val="28"/>
        </w:rPr>
      </w:pPr>
      <w:r w:rsidRPr="005F60E6">
        <w:rPr>
          <w:rStyle w:val="normaltextrun"/>
          <w:rFonts w:ascii="Calibri" w:hAnsi="Calibri" w:cs="Calibri"/>
          <w:i/>
          <w:iCs/>
          <w:sz w:val="28"/>
          <w:szCs w:val="28"/>
        </w:rPr>
        <w:t xml:space="preserve">„Zájem o sběratelské karty Pokémon na nákupním rádci </w:t>
      </w:r>
      <w:proofErr w:type="spellStart"/>
      <w:r w:rsidRPr="005F60E6">
        <w:rPr>
          <w:rStyle w:val="normaltextrun"/>
          <w:rFonts w:ascii="Calibri" w:hAnsi="Calibri" w:cs="Calibri"/>
          <w:i/>
          <w:iCs/>
          <w:sz w:val="28"/>
          <w:szCs w:val="28"/>
        </w:rPr>
        <w:t>Zboží.cz</w:t>
      </w:r>
      <w:proofErr w:type="spellEnd"/>
      <w:r w:rsidRPr="005F60E6">
        <w:rPr>
          <w:rStyle w:val="normaltextrun"/>
          <w:rFonts w:ascii="Calibri" w:hAnsi="Calibri" w:cs="Calibri"/>
          <w:i/>
          <w:iCs/>
          <w:sz w:val="28"/>
          <w:szCs w:val="28"/>
        </w:rPr>
        <w:t xml:space="preserve"> v období od 16. 9. – 3. 10. 2026 je ve srovnání se stejně dlouhým předcházejícím obdobím téměř 5,5x vyšší,“ </w:t>
      </w:r>
      <w:r w:rsidRPr="005F60E6">
        <w:rPr>
          <w:rStyle w:val="normaltextrun"/>
          <w:rFonts w:ascii="Calibri" w:hAnsi="Calibri" w:cs="Calibri"/>
          <w:sz w:val="28"/>
          <w:szCs w:val="28"/>
        </w:rPr>
        <w:t xml:space="preserve">uvádí Kateřina Nejedlá, datová analytička </w:t>
      </w:r>
      <w:proofErr w:type="spellStart"/>
      <w:r w:rsidRPr="005F60E6">
        <w:rPr>
          <w:rStyle w:val="normaltextrun"/>
          <w:rFonts w:ascii="Calibri" w:hAnsi="Calibri" w:cs="Calibri"/>
          <w:sz w:val="28"/>
          <w:szCs w:val="28"/>
        </w:rPr>
        <w:t>Zboží.cz</w:t>
      </w:r>
      <w:proofErr w:type="spellEnd"/>
      <w:r w:rsidRPr="005F60E6">
        <w:rPr>
          <w:rStyle w:val="normaltextrun"/>
          <w:rFonts w:ascii="Calibri" w:hAnsi="Calibri" w:cs="Calibri"/>
          <w:sz w:val="28"/>
          <w:szCs w:val="28"/>
        </w:rPr>
        <w:t>.</w:t>
      </w:r>
      <w:r w:rsidRPr="005F60E6">
        <w:rPr>
          <w:rStyle w:val="eop"/>
          <w:rFonts w:ascii="Calibri" w:hAnsi="Calibri" w:cs="Calibri"/>
          <w:sz w:val="28"/>
          <w:szCs w:val="28"/>
        </w:rPr>
        <w:t> </w:t>
      </w:r>
    </w:p>
    <w:p w14:paraId="2281A24D" w14:textId="77777777" w:rsidR="005F60E6" w:rsidRPr="005F60E6" w:rsidRDefault="005F60E6" w:rsidP="005F60E6">
      <w:pPr>
        <w:pStyle w:val="paragraph"/>
        <w:spacing w:before="240" w:beforeAutospacing="0" w:after="240" w:afterAutospacing="0"/>
        <w:jc w:val="both"/>
        <w:textAlignment w:val="baseline"/>
        <w:rPr>
          <w:rFonts w:ascii="Calibri" w:hAnsi="Calibri" w:cs="Calibri"/>
          <w:sz w:val="28"/>
          <w:szCs w:val="28"/>
        </w:rPr>
      </w:pPr>
      <w:r w:rsidRPr="005F60E6">
        <w:rPr>
          <w:rStyle w:val="normaltextrun"/>
          <w:rFonts w:ascii="Calibri" w:hAnsi="Calibri" w:cs="Calibri"/>
          <w:sz w:val="28"/>
          <w:szCs w:val="28"/>
        </w:rPr>
        <w:t xml:space="preserve">Edice Pokémon TCG: 30th </w:t>
      </w:r>
      <w:proofErr w:type="spellStart"/>
      <w:r w:rsidRPr="005F60E6">
        <w:rPr>
          <w:rStyle w:val="normaltextrun"/>
          <w:rFonts w:ascii="Calibri" w:hAnsi="Calibri" w:cs="Calibri"/>
          <w:sz w:val="28"/>
          <w:szCs w:val="28"/>
        </w:rPr>
        <w:t>Celebration</w:t>
      </w:r>
      <w:proofErr w:type="spellEnd"/>
      <w:r w:rsidRPr="005F60E6">
        <w:rPr>
          <w:rStyle w:val="normaltextrun"/>
          <w:rFonts w:ascii="Calibri" w:hAnsi="Calibri" w:cs="Calibri"/>
          <w:sz w:val="28"/>
          <w:szCs w:val="28"/>
        </w:rPr>
        <w:t xml:space="preserve"> dnes podle ní tvoří zhruba 80 % veškerého zájmu o sběratelské karetní hry na </w:t>
      </w:r>
      <w:proofErr w:type="spellStart"/>
      <w:r w:rsidRPr="005F60E6">
        <w:rPr>
          <w:rStyle w:val="normaltextrun"/>
          <w:rFonts w:ascii="Calibri" w:hAnsi="Calibri" w:cs="Calibri"/>
          <w:sz w:val="28"/>
          <w:szCs w:val="28"/>
        </w:rPr>
        <w:t>Zboží.cz</w:t>
      </w:r>
      <w:proofErr w:type="spellEnd"/>
      <w:r w:rsidRPr="005F60E6">
        <w:rPr>
          <w:rStyle w:val="normaltextrun"/>
          <w:rFonts w:ascii="Calibri" w:hAnsi="Calibri" w:cs="Calibri"/>
          <w:sz w:val="28"/>
          <w:szCs w:val="28"/>
        </w:rPr>
        <w:t>.</w:t>
      </w:r>
      <w:r w:rsidRPr="005F60E6">
        <w:rPr>
          <w:rStyle w:val="eop"/>
          <w:rFonts w:ascii="Calibri" w:hAnsi="Calibri" w:cs="Calibri"/>
          <w:sz w:val="28"/>
          <w:szCs w:val="28"/>
        </w:rPr>
        <w:t> </w:t>
      </w:r>
    </w:p>
    <w:p w14:paraId="623C168C" w14:textId="77777777" w:rsidR="005F60E6" w:rsidRPr="005F60E6" w:rsidRDefault="005F60E6" w:rsidP="005F60E6">
      <w:pPr>
        <w:pStyle w:val="paragraph"/>
        <w:spacing w:before="240" w:beforeAutospacing="0" w:after="240" w:afterAutospacing="0"/>
        <w:jc w:val="both"/>
        <w:textAlignment w:val="baseline"/>
        <w:rPr>
          <w:rFonts w:ascii="Calibri" w:hAnsi="Calibri" w:cs="Calibri"/>
          <w:sz w:val="28"/>
          <w:szCs w:val="28"/>
        </w:rPr>
      </w:pPr>
      <w:r w:rsidRPr="005F60E6">
        <w:rPr>
          <w:rStyle w:val="normaltextrun"/>
          <w:rFonts w:ascii="Calibri" w:hAnsi="Calibri" w:cs="Calibri"/>
          <w:sz w:val="28"/>
          <w:szCs w:val="28"/>
        </w:rPr>
        <w:t xml:space="preserve">Každý booster (balíček karet) z této edice obsahuje pět fóliových karet a jednu fóliovou Basic </w:t>
      </w:r>
      <w:proofErr w:type="spellStart"/>
      <w:r w:rsidRPr="005F60E6">
        <w:rPr>
          <w:rStyle w:val="normaltextrun"/>
          <w:rFonts w:ascii="Calibri" w:hAnsi="Calibri" w:cs="Calibri"/>
          <w:sz w:val="28"/>
          <w:szCs w:val="28"/>
        </w:rPr>
        <w:t>Energy</w:t>
      </w:r>
      <w:proofErr w:type="spellEnd"/>
      <w:r w:rsidRPr="005F60E6">
        <w:rPr>
          <w:rStyle w:val="normaltextrun"/>
          <w:rFonts w:ascii="Calibri" w:hAnsi="Calibri" w:cs="Calibri"/>
          <w:sz w:val="28"/>
          <w:szCs w:val="28"/>
        </w:rPr>
        <w:t xml:space="preserve">. </w:t>
      </w:r>
      <w:proofErr w:type="spellStart"/>
      <w:r w:rsidRPr="005F60E6">
        <w:rPr>
          <w:rStyle w:val="normaltextrun"/>
          <w:rFonts w:ascii="Calibri" w:hAnsi="Calibri" w:cs="Calibri"/>
          <w:sz w:val="28"/>
          <w:szCs w:val="28"/>
        </w:rPr>
        <w:t>Pikachu</w:t>
      </w:r>
      <w:proofErr w:type="spellEnd"/>
      <w:r w:rsidRPr="005F60E6">
        <w:rPr>
          <w:rStyle w:val="normaltextrun"/>
          <w:rFonts w:ascii="Calibri" w:hAnsi="Calibri" w:cs="Calibri"/>
          <w:sz w:val="28"/>
          <w:szCs w:val="28"/>
        </w:rPr>
        <w:t xml:space="preserve"> se objevuje v každém boosteru a existuje ve 30 různých výročních variantách. Edice přináší také zcela novou raritu </w:t>
      </w:r>
      <w:proofErr w:type="spellStart"/>
      <w:r w:rsidRPr="005F60E6">
        <w:rPr>
          <w:rStyle w:val="normaltextrun"/>
          <w:rFonts w:ascii="Calibri" w:hAnsi="Calibri" w:cs="Calibri"/>
          <w:sz w:val="28"/>
          <w:szCs w:val="28"/>
        </w:rPr>
        <w:t>Futuristic</w:t>
      </w:r>
      <w:proofErr w:type="spellEnd"/>
      <w:r w:rsidRPr="005F60E6">
        <w:rPr>
          <w:rStyle w:val="normaltextrun"/>
          <w:rFonts w:ascii="Calibri" w:hAnsi="Calibri" w:cs="Calibri"/>
          <w:sz w:val="28"/>
          <w:szCs w:val="28"/>
        </w:rPr>
        <w:t xml:space="preserve"> </w:t>
      </w:r>
      <w:proofErr w:type="spellStart"/>
      <w:r w:rsidRPr="005F60E6">
        <w:rPr>
          <w:rStyle w:val="normaltextrun"/>
          <w:rFonts w:ascii="Calibri" w:hAnsi="Calibri" w:cs="Calibri"/>
          <w:sz w:val="28"/>
          <w:szCs w:val="28"/>
        </w:rPr>
        <w:t>Rare</w:t>
      </w:r>
      <w:proofErr w:type="spellEnd"/>
      <w:r w:rsidRPr="005F60E6">
        <w:rPr>
          <w:rStyle w:val="normaltextrun"/>
          <w:rFonts w:ascii="Calibri" w:hAnsi="Calibri" w:cs="Calibri"/>
          <w:sz w:val="28"/>
          <w:szCs w:val="28"/>
        </w:rPr>
        <w:t xml:space="preserve"> s kartami </w:t>
      </w:r>
      <w:proofErr w:type="spellStart"/>
      <w:r w:rsidRPr="005F60E6">
        <w:rPr>
          <w:rStyle w:val="normaltextrun"/>
          <w:rFonts w:ascii="Calibri" w:hAnsi="Calibri" w:cs="Calibri"/>
          <w:sz w:val="28"/>
          <w:szCs w:val="28"/>
        </w:rPr>
        <w:t>Mew</w:t>
      </w:r>
      <w:proofErr w:type="spellEnd"/>
      <w:r w:rsidRPr="005F60E6">
        <w:rPr>
          <w:rStyle w:val="normaltextrun"/>
          <w:rFonts w:ascii="Calibri" w:hAnsi="Calibri" w:cs="Calibri"/>
          <w:sz w:val="28"/>
          <w:szCs w:val="28"/>
        </w:rPr>
        <w:t xml:space="preserve"> ex a </w:t>
      </w:r>
      <w:proofErr w:type="spellStart"/>
      <w:r w:rsidRPr="005F60E6">
        <w:rPr>
          <w:rStyle w:val="normaltextrun"/>
          <w:rFonts w:ascii="Calibri" w:hAnsi="Calibri" w:cs="Calibri"/>
          <w:sz w:val="28"/>
          <w:szCs w:val="28"/>
        </w:rPr>
        <w:t>Mewtwo</w:t>
      </w:r>
      <w:proofErr w:type="spellEnd"/>
      <w:r w:rsidRPr="005F60E6">
        <w:rPr>
          <w:rStyle w:val="normaltextrun"/>
          <w:rFonts w:ascii="Calibri" w:hAnsi="Calibri" w:cs="Calibri"/>
          <w:sz w:val="28"/>
          <w:szCs w:val="28"/>
        </w:rPr>
        <w:t xml:space="preserve"> ex od YOSHIROTTENA a vrací ikonické karty z historie Pokémon TCG v novém výročním provedení v rámci </w:t>
      </w:r>
      <w:proofErr w:type="spellStart"/>
      <w:r w:rsidRPr="005F60E6">
        <w:rPr>
          <w:rStyle w:val="normaltextrun"/>
          <w:rFonts w:ascii="Calibri" w:hAnsi="Calibri" w:cs="Calibri"/>
          <w:sz w:val="28"/>
          <w:szCs w:val="28"/>
        </w:rPr>
        <w:t>Classic</w:t>
      </w:r>
      <w:proofErr w:type="spellEnd"/>
      <w:r w:rsidRPr="005F60E6">
        <w:rPr>
          <w:rStyle w:val="normaltextrun"/>
          <w:rFonts w:ascii="Calibri" w:hAnsi="Calibri" w:cs="Calibri"/>
          <w:sz w:val="28"/>
          <w:szCs w:val="28"/>
        </w:rPr>
        <w:t xml:space="preserve"> </w:t>
      </w:r>
      <w:proofErr w:type="spellStart"/>
      <w:r w:rsidRPr="005F60E6">
        <w:rPr>
          <w:rStyle w:val="normaltextrun"/>
          <w:rFonts w:ascii="Calibri" w:hAnsi="Calibri" w:cs="Calibri"/>
          <w:sz w:val="28"/>
          <w:szCs w:val="28"/>
        </w:rPr>
        <w:t>Collection</w:t>
      </w:r>
      <w:proofErr w:type="spellEnd"/>
      <w:r w:rsidRPr="005F60E6">
        <w:rPr>
          <w:rStyle w:val="normaltextrun"/>
          <w:rFonts w:ascii="Calibri" w:hAnsi="Calibri" w:cs="Calibri"/>
          <w:sz w:val="28"/>
          <w:szCs w:val="28"/>
        </w:rPr>
        <w:t xml:space="preserve">, včetně legendárního Base Set </w:t>
      </w:r>
      <w:proofErr w:type="spellStart"/>
      <w:r w:rsidRPr="005F60E6">
        <w:rPr>
          <w:rStyle w:val="normaltextrun"/>
          <w:rFonts w:ascii="Calibri" w:hAnsi="Calibri" w:cs="Calibri"/>
          <w:sz w:val="28"/>
          <w:szCs w:val="28"/>
        </w:rPr>
        <w:t>Charizarda</w:t>
      </w:r>
      <w:proofErr w:type="spellEnd"/>
      <w:r w:rsidRPr="005F60E6">
        <w:rPr>
          <w:rStyle w:val="normaltextrun"/>
          <w:rFonts w:ascii="Calibri" w:hAnsi="Calibri" w:cs="Calibri"/>
          <w:sz w:val="28"/>
          <w:szCs w:val="28"/>
        </w:rPr>
        <w:t>.</w:t>
      </w:r>
      <w:r w:rsidRPr="005F60E6">
        <w:rPr>
          <w:rStyle w:val="eop"/>
          <w:rFonts w:ascii="Calibri" w:hAnsi="Calibri" w:cs="Calibri"/>
          <w:sz w:val="28"/>
          <w:szCs w:val="28"/>
        </w:rPr>
        <w:t> </w:t>
      </w:r>
    </w:p>
    <w:p w14:paraId="1728EB95" w14:textId="77777777" w:rsidR="00E80249" w:rsidRPr="00B169FA" w:rsidRDefault="00E80249" w:rsidP="00B169FA">
      <w:pPr>
        <w:jc w:val="both"/>
      </w:pPr>
    </w:p>
    <w:sectPr w:rsidR="00E80249" w:rsidRPr="00B169FA">
      <w:headerReference w:type="default" r:id="rId9"/>
      <w:pgSz w:w="11900" w:h="16840"/>
      <w:pgMar w:top="1089" w:right="1701" w:bottom="1701" w:left="1701" w:header="794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A1CA88" w14:textId="77777777" w:rsidR="00576D23" w:rsidRDefault="00576D23">
      <w:pPr>
        <w:spacing w:after="0" w:line="240" w:lineRule="auto"/>
      </w:pPr>
      <w:r>
        <w:separator/>
      </w:r>
    </w:p>
  </w:endnote>
  <w:endnote w:type="continuationSeparator" w:id="0">
    <w:p w14:paraId="1544244E" w14:textId="77777777" w:rsidR="00576D23" w:rsidRDefault="00576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08BC99" w14:textId="77777777" w:rsidR="00576D23" w:rsidRDefault="00576D23">
      <w:pPr>
        <w:spacing w:after="0" w:line="240" w:lineRule="auto"/>
      </w:pPr>
      <w:r>
        <w:separator/>
      </w:r>
    </w:p>
  </w:footnote>
  <w:footnote w:type="continuationSeparator" w:id="0">
    <w:p w14:paraId="7D4B338B" w14:textId="77777777" w:rsidR="00576D23" w:rsidRDefault="00576D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2D6EDF" w14:textId="77777777" w:rsidR="00E80249" w:rsidRDefault="00E80249">
    <w:pPr>
      <w:pStyle w:val="Zhlav"/>
      <w:tabs>
        <w:tab w:val="clear" w:pos="9072"/>
        <w:tab w:val="right" w:pos="8478"/>
      </w:tabs>
      <w:rPr>
        <w:sz w:val="28"/>
        <w:szCs w:val="28"/>
      </w:rPr>
    </w:pPr>
  </w:p>
  <w:p w14:paraId="1C033981" w14:textId="69E76C77" w:rsidR="00E80249" w:rsidRDefault="00DC4B0A">
    <w:pPr>
      <w:pStyle w:val="Zhlav"/>
      <w:tabs>
        <w:tab w:val="clear" w:pos="9072"/>
        <w:tab w:val="right" w:pos="8478"/>
      </w:tabs>
      <w:rPr>
        <w:sz w:val="28"/>
        <w:szCs w:val="28"/>
      </w:rPr>
    </w:pPr>
    <w:r>
      <w:rPr>
        <w:noProof/>
        <w:sz w:val="28"/>
        <w:szCs w:val="28"/>
      </w:rPr>
      <w:drawing>
        <wp:inline distT="0" distB="0" distL="0" distR="0" wp14:anchorId="6E38F9C1" wp14:editId="60356B29">
          <wp:extent cx="1803400" cy="520700"/>
          <wp:effectExtent l="0" t="0" r="0" b="0"/>
          <wp:docPr id="983438441" name="Obrázek 1" descr="Obsah obrázku Písmo, logo, Grafika, symbol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3438441" name="Obrázek 1" descr="Obsah obrázku Písmo, logo, Grafika, symbol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3400" cy="520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2C1D132" w14:textId="77777777" w:rsidR="00E80249" w:rsidRDefault="00E80249">
    <w:pPr>
      <w:pStyle w:val="Zpat"/>
      <w:tabs>
        <w:tab w:val="clear" w:pos="9072"/>
        <w:tab w:val="right" w:pos="8478"/>
      </w:tabs>
      <w:rPr>
        <w:sz w:val="16"/>
        <w:szCs w:val="16"/>
      </w:rPr>
    </w:pPr>
  </w:p>
  <w:p w14:paraId="20834202" w14:textId="77777777" w:rsidR="00E80249" w:rsidRDefault="008733FD">
    <w:pPr>
      <w:pStyle w:val="Zpat"/>
      <w:tabs>
        <w:tab w:val="clear" w:pos="9072"/>
        <w:tab w:val="right" w:pos="8478"/>
      </w:tabs>
    </w:pPr>
    <w:r>
      <w:t>Kristýna Hořovská</w:t>
    </w:r>
  </w:p>
  <w:p w14:paraId="66880E35" w14:textId="77777777" w:rsidR="00E80249" w:rsidRDefault="00EF38E5">
    <w:pPr>
      <w:pStyle w:val="Zpat"/>
      <w:tabs>
        <w:tab w:val="clear" w:pos="9072"/>
        <w:tab w:val="right" w:pos="8478"/>
      </w:tabs>
      <w:rPr>
        <w:color w:val="595959"/>
        <w:sz w:val="20"/>
        <w:szCs w:val="20"/>
        <w:u w:color="595959"/>
      </w:rPr>
    </w:pPr>
    <w:r>
      <w:rPr>
        <w:color w:val="595959"/>
        <w:sz w:val="20"/>
        <w:szCs w:val="20"/>
        <w:u w:color="595959"/>
      </w:rPr>
      <w:t>PR Specialistka</w:t>
    </w:r>
  </w:p>
  <w:p w14:paraId="0C95EC09" w14:textId="77777777" w:rsidR="00E80249" w:rsidRDefault="008733FD">
    <w:pPr>
      <w:pStyle w:val="Zpat"/>
      <w:tabs>
        <w:tab w:val="clear" w:pos="9072"/>
        <w:tab w:val="right" w:pos="8478"/>
      </w:tabs>
      <w:rPr>
        <w:color w:val="595959"/>
        <w:sz w:val="20"/>
        <w:szCs w:val="20"/>
        <w:u w:color="595959"/>
      </w:rPr>
    </w:pPr>
    <w:r>
      <w:rPr>
        <w:color w:val="595959"/>
        <w:sz w:val="20"/>
        <w:szCs w:val="20"/>
        <w:u w:color="595959"/>
      </w:rPr>
      <w:t>mobil: +420 721 362 980</w:t>
    </w:r>
    <w:r w:rsidR="00EF38E5">
      <w:rPr>
        <w:color w:val="595959"/>
        <w:sz w:val="20"/>
        <w:szCs w:val="20"/>
        <w:u w:color="595959"/>
      </w:rPr>
      <w:t xml:space="preserve">; </w:t>
    </w:r>
  </w:p>
  <w:p w14:paraId="2BC164C2" w14:textId="131779A0" w:rsidR="00E80249" w:rsidRPr="008A5D49" w:rsidRDefault="008733FD" w:rsidP="008A5D49">
    <w:pPr>
      <w:pStyle w:val="Zpat"/>
      <w:tabs>
        <w:tab w:val="clear" w:pos="9072"/>
        <w:tab w:val="right" w:pos="8478"/>
      </w:tabs>
      <w:rPr>
        <w:color w:val="595959"/>
        <w:sz w:val="20"/>
        <w:szCs w:val="20"/>
        <w:u w:color="595959"/>
      </w:rPr>
    </w:pPr>
    <w:r>
      <w:rPr>
        <w:color w:val="595959"/>
        <w:sz w:val="20"/>
        <w:szCs w:val="20"/>
        <w:u w:color="595959"/>
      </w:rPr>
      <w:t xml:space="preserve">e-mail: </w:t>
    </w:r>
    <w:proofErr w:type="spellStart"/>
    <w:r>
      <w:rPr>
        <w:color w:val="595959"/>
        <w:sz w:val="20"/>
        <w:szCs w:val="20"/>
        <w:u w:color="595959"/>
      </w:rPr>
      <w:t>kristyna.horovska</w:t>
    </w:r>
    <w:r w:rsidR="00EF38E5">
      <w:rPr>
        <w:color w:val="595959"/>
        <w:sz w:val="20"/>
        <w:szCs w:val="20"/>
        <w:u w:color="595959"/>
      </w:rPr>
      <w:t>@firma.seznam.cz</w:t>
    </w:r>
    <w:proofErr w:type="spellEnd"/>
  </w:p>
  <w:p w14:paraId="35431EC0" w14:textId="77777777" w:rsidR="00E80249" w:rsidRDefault="00E80249">
    <w:pPr>
      <w:pStyle w:val="Zhlav"/>
      <w:tabs>
        <w:tab w:val="clear" w:pos="9072"/>
        <w:tab w:val="right" w:pos="8478"/>
      </w:tabs>
      <w:rPr>
        <w:sz w:val="28"/>
        <w:szCs w:val="28"/>
      </w:rPr>
    </w:pPr>
  </w:p>
  <w:p w14:paraId="6AFF6F09" w14:textId="77777777" w:rsidR="00E80249" w:rsidRDefault="00E80249">
    <w:pPr>
      <w:pStyle w:val="Zhlav"/>
      <w:tabs>
        <w:tab w:val="clear" w:pos="9072"/>
        <w:tab w:val="right" w:pos="847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79860FC"/>
    <w:multiLevelType w:val="hybridMultilevel"/>
    <w:tmpl w:val="35A2EE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193977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hideSpelling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249"/>
    <w:rsid w:val="00036F80"/>
    <w:rsid w:val="00041E8A"/>
    <w:rsid w:val="00043A0F"/>
    <w:rsid w:val="000712AE"/>
    <w:rsid w:val="0008445E"/>
    <w:rsid w:val="000A06DC"/>
    <w:rsid w:val="000B42AF"/>
    <w:rsid w:val="00115F2B"/>
    <w:rsid w:val="001205DF"/>
    <w:rsid w:val="00146178"/>
    <w:rsid w:val="00154AD1"/>
    <w:rsid w:val="001569E8"/>
    <w:rsid w:val="00170CB2"/>
    <w:rsid w:val="00190FC1"/>
    <w:rsid w:val="001A2945"/>
    <w:rsid w:val="001D5E5E"/>
    <w:rsid w:val="001F49C9"/>
    <w:rsid w:val="00203C2C"/>
    <w:rsid w:val="002075A9"/>
    <w:rsid w:val="0026312C"/>
    <w:rsid w:val="00283C1A"/>
    <w:rsid w:val="002B7EF4"/>
    <w:rsid w:val="002D185F"/>
    <w:rsid w:val="002D6561"/>
    <w:rsid w:val="002D7A67"/>
    <w:rsid w:val="002E4918"/>
    <w:rsid w:val="00303CA7"/>
    <w:rsid w:val="004C261E"/>
    <w:rsid w:val="004D645C"/>
    <w:rsid w:val="004E08EF"/>
    <w:rsid w:val="00523C7E"/>
    <w:rsid w:val="00534BDA"/>
    <w:rsid w:val="0053543A"/>
    <w:rsid w:val="00564A1B"/>
    <w:rsid w:val="00576D23"/>
    <w:rsid w:val="005C2F1D"/>
    <w:rsid w:val="005F60E6"/>
    <w:rsid w:val="00634E35"/>
    <w:rsid w:val="00652A76"/>
    <w:rsid w:val="006A0A21"/>
    <w:rsid w:val="006A3FDF"/>
    <w:rsid w:val="007273EC"/>
    <w:rsid w:val="00745F31"/>
    <w:rsid w:val="00765C66"/>
    <w:rsid w:val="00793234"/>
    <w:rsid w:val="007A1CCA"/>
    <w:rsid w:val="007B7DD5"/>
    <w:rsid w:val="007E6BA5"/>
    <w:rsid w:val="00806E24"/>
    <w:rsid w:val="00822D3F"/>
    <w:rsid w:val="008479F6"/>
    <w:rsid w:val="00853354"/>
    <w:rsid w:val="008733FD"/>
    <w:rsid w:val="008A5D49"/>
    <w:rsid w:val="008D559D"/>
    <w:rsid w:val="0095052A"/>
    <w:rsid w:val="009745F4"/>
    <w:rsid w:val="00A05249"/>
    <w:rsid w:val="00A72F15"/>
    <w:rsid w:val="00A956AA"/>
    <w:rsid w:val="00AD49E2"/>
    <w:rsid w:val="00AD558E"/>
    <w:rsid w:val="00AF048B"/>
    <w:rsid w:val="00B05D11"/>
    <w:rsid w:val="00B169FA"/>
    <w:rsid w:val="00BE6AEE"/>
    <w:rsid w:val="00C44F94"/>
    <w:rsid w:val="00C94537"/>
    <w:rsid w:val="00CC7613"/>
    <w:rsid w:val="00CD2270"/>
    <w:rsid w:val="00CD64ED"/>
    <w:rsid w:val="00D1389E"/>
    <w:rsid w:val="00D23432"/>
    <w:rsid w:val="00D500BB"/>
    <w:rsid w:val="00D60818"/>
    <w:rsid w:val="00D67240"/>
    <w:rsid w:val="00D95463"/>
    <w:rsid w:val="00DB6494"/>
    <w:rsid w:val="00DC4776"/>
    <w:rsid w:val="00DC4B0A"/>
    <w:rsid w:val="00E03D55"/>
    <w:rsid w:val="00E05F85"/>
    <w:rsid w:val="00E261A2"/>
    <w:rsid w:val="00E6493D"/>
    <w:rsid w:val="00E80249"/>
    <w:rsid w:val="00E81C6A"/>
    <w:rsid w:val="00ED131B"/>
    <w:rsid w:val="00EF38E5"/>
    <w:rsid w:val="00F129DE"/>
    <w:rsid w:val="00F61715"/>
    <w:rsid w:val="00FB4087"/>
    <w:rsid w:val="00FC35EF"/>
    <w:rsid w:val="00FF4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E78998"/>
  <w15:docId w15:val="{95373779-AE69-4B2E-B41E-A78436D7E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pPr>
      <w:tabs>
        <w:tab w:val="center" w:pos="4536"/>
        <w:tab w:val="right" w:pos="9072"/>
      </w:tabs>
      <w:suppressAutoHyphens/>
    </w:pPr>
    <w:rPr>
      <w:rFonts w:ascii="Arial" w:hAnsi="Arial" w:cs="Arial Unicode MS"/>
      <w:color w:val="000000"/>
      <w:sz w:val="24"/>
      <w:szCs w:val="24"/>
      <w:u w:color="000000"/>
    </w:rPr>
  </w:style>
  <w:style w:type="paragraph" w:styleId="Zpat">
    <w:name w:val="footer"/>
    <w:pPr>
      <w:tabs>
        <w:tab w:val="center" w:pos="4536"/>
        <w:tab w:val="right" w:pos="9072"/>
      </w:tabs>
      <w:suppressAutoHyphens/>
    </w:pPr>
    <w:rPr>
      <w:rFonts w:ascii="Arial" w:hAnsi="Arial" w:cs="Arial Unicode MS"/>
      <w:color w:val="000000"/>
      <w:sz w:val="24"/>
      <w:szCs w:val="24"/>
      <w:u w:color="000000"/>
    </w:r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character" w:customStyle="1" w:styleId="dn">
    <w:name w:val="Žádný"/>
  </w:style>
  <w:style w:type="character" w:customStyle="1" w:styleId="Hyperlink0">
    <w:name w:val="Hyperlink.0"/>
    <w:basedOn w:val="dn"/>
    <w:rPr>
      <w:rFonts w:ascii="Calibri" w:eastAsia="Calibri" w:hAnsi="Calibri" w:cs="Calibri"/>
      <w:b/>
      <w:bCs/>
      <w:color w:val="0563C1"/>
      <w:u w:val="single" w:color="0563C1"/>
    </w:rPr>
  </w:style>
  <w:style w:type="paragraph" w:customStyle="1" w:styleId="Vchoz">
    <w:name w:val="Výchozí"/>
    <w:rPr>
      <w:rFonts w:ascii="Helvetica Neue" w:eastAsia="Helvetica Neue" w:hAnsi="Helvetica Neue" w:cs="Helvetica Neue"/>
      <w:color w:val="000000"/>
      <w:sz w:val="22"/>
      <w:szCs w:val="22"/>
    </w:r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rFonts w:ascii="Calibri" w:eastAsia="Calibri" w:hAnsi="Calibri" w:cs="Calibri"/>
      <w:color w:val="000000"/>
      <w:u w:color="00000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05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05D11"/>
    <w:rPr>
      <w:rFonts w:ascii="Segoe UI" w:eastAsia="Calibri" w:hAnsi="Segoe UI" w:cs="Segoe UI"/>
      <w:color w:val="000000"/>
      <w:sz w:val="18"/>
      <w:szCs w:val="18"/>
      <w:u w:color="00000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05D1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05D11"/>
    <w:rPr>
      <w:rFonts w:ascii="Calibri" w:eastAsia="Calibri" w:hAnsi="Calibri" w:cs="Calibri"/>
      <w:b/>
      <w:bCs/>
      <w:color w:val="000000"/>
      <w:u w:color="000000"/>
    </w:rPr>
  </w:style>
  <w:style w:type="paragraph" w:styleId="Bezmezer">
    <w:name w:val="No Spacing"/>
    <w:uiPriority w:val="1"/>
    <w:qFormat/>
    <w:rsid w:val="008733F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7A1CCA"/>
    <w:rPr>
      <w:color w:val="808080"/>
      <w:shd w:val="clear" w:color="auto" w:fill="E6E6E6"/>
    </w:rPr>
  </w:style>
  <w:style w:type="paragraph" w:styleId="Odstavecseseznamem">
    <w:name w:val="List Paragraph"/>
    <w:basedOn w:val="Normln"/>
    <w:uiPriority w:val="34"/>
    <w:qFormat/>
    <w:rsid w:val="002D185F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B169FA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B169F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styleId="Zdraznn">
    <w:name w:val="Emphasis"/>
    <w:basedOn w:val="Standardnpsmoodstavce"/>
    <w:uiPriority w:val="20"/>
    <w:qFormat/>
    <w:rsid w:val="00B169FA"/>
    <w:rPr>
      <w:i/>
      <w:iCs/>
    </w:rPr>
  </w:style>
  <w:style w:type="paragraph" w:customStyle="1" w:styleId="paragraph">
    <w:name w:val="paragraph"/>
    <w:basedOn w:val="Normln"/>
    <w:rsid w:val="00DB64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customStyle="1" w:styleId="normaltextrun">
    <w:name w:val="normaltextrun"/>
    <w:basedOn w:val="Standardnpsmoodstavce"/>
    <w:rsid w:val="00DB6494"/>
  </w:style>
  <w:style w:type="character" w:customStyle="1" w:styleId="eop">
    <w:name w:val="eop"/>
    <w:basedOn w:val="Standardnpsmoodstavce"/>
    <w:rsid w:val="00DB64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90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2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bozi.cz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2ADEC-588D-4F9F-B3B7-49A5B357A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Dvorakova, Petra</dc:creator>
  <cp:lastModifiedBy>Kristýna Hořovská</cp:lastModifiedBy>
  <cp:revision>2</cp:revision>
  <dcterms:created xsi:type="dcterms:W3CDTF">2026-10-06T06:33:00Z</dcterms:created>
  <dcterms:modified xsi:type="dcterms:W3CDTF">2026-10-06T06:33:00Z</dcterms:modified>
</cp:coreProperties>
</file>